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00"/>
        <w:gridCol w:w="3240"/>
        <w:gridCol w:w="2160"/>
      </w:tblGrid>
      <w:tr>
        <w:trPr>
          <w:trHeight w:val="90" w:hRule="exact"/>
        </w:trPr>
        <w:tc>
          <w:tcPr>
            <w:tcW w:type="dxa" w:w="5400"/>
            <w:shd w:fill="8F4763" w:val="clear"/>
          </w:tcPr>
          <w:p>
            <w:r>
              <w:t xml:space="preserve"/>
            </w:r>
          </w:p>
        </w:tc>
        <w:tc>
          <w:tcPr>
            <w:tcW w:type="dxa" w:w="3240"/>
            <w:shd w:fill="B25A79" w:val="clear"/>
          </w:tcPr>
          <w:p>
            <w:r>
              <w:t xml:space="preserve"/>
            </w:r>
          </w:p>
        </w:tc>
        <w:tc>
          <w:tcPr>
            <w:tcW w:type="dxa" w:w="2160"/>
            <w:shd w:fill="D9A9BC" w:val="clear"/>
          </w:tcPr>
          <w:p>
            <w:r>
              <w:t xml:space="preserve"/>
            </w:r>
          </w:p>
        </w:tc>
      </w:tr>
    </w:tbl>
    <w:p>
      <w:pPr>
        <w:spacing w:before="260"/>
      </w:pPr>
    </w:p>
    <w:p>
      <w:pPr>
        <w:spacing w:after="40"/>
        <w:jc w:val="center"/>
      </w:pPr>
      <w:r>
        <w:rPr>
          <w:rFonts w:ascii="Century Gothic" w:cs="Century Gothic" w:eastAsia="Century Gothic" w:hAnsi="Century Gothic"/>
          <w:b/>
          <w:bCs/>
          <w:color w:val="8F4763"/>
          <w:spacing w:val="6"/>
          <w:sz w:val="46"/>
          <w:szCs w:val="46"/>
        </w:rPr>
        <w:t xml:space="preserve">A2Z MOVE MANAGEMENT</w:t>
      </w:r>
    </w:p>
    <w:p>
      <w:pPr>
        <w:spacing w:after="220"/>
        <w:jc w:val="center"/>
      </w:pPr>
      <w:r>
        <w:rPr>
          <w:rFonts w:ascii="Calibri" w:cs="Calibri" w:eastAsia="Calibri" w:hAnsi="Calibri"/>
          <w:b/>
          <w:bCs/>
          <w:color w:val="8F4763"/>
          <w:spacing w:val="8"/>
          <w:sz w:val="14"/>
          <w:szCs w:val="14"/>
          <w:shd w:fill="FBF3F6" w:val="clear"/>
        </w:rPr>
        <w:t xml:space="preserve">  LLC  ·  MOVE MANAGEMENT  ·  MIAMI, FL  </w:t>
      </w:r>
    </w:p>
    <w:p>
      <w:pPr>
        <w:spacing w:after="10"/>
        <w:jc w:val="center"/>
      </w:pPr>
      <w:r>
        <w:rPr>
          <w:rFonts w:ascii="Century Gothic" w:cs="Century Gothic" w:eastAsia="Century Gothic" w:hAnsi="Century Gothic"/>
          <w:b/>
          <w:bCs/>
          <w:color w:val="2B2B2B"/>
          <w:sz w:val="34"/>
          <w:szCs w:val="34"/>
        </w:rPr>
        <w:t xml:space="preserve">SPECIAL SERVICES</w:t>
      </w:r>
    </w:p>
    <w:p>
      <w:pPr>
        <w:spacing w:after="260"/>
        <w:jc w:val="center"/>
      </w:pPr>
      <w:r>
        <w:rPr>
          <w:rFonts w:ascii="Calibri" w:cs="Calibri" w:eastAsia="Calibri" w:hAnsi="Calibri"/>
          <w:b/>
          <w:bCs/>
          <w:color w:val="B25A79"/>
          <w:spacing w:val="10"/>
          <w:sz w:val="16"/>
          <w:szCs w:val="16"/>
        </w:rPr>
        <w:t xml:space="preserve">IMPORT  &amp;  EXPORT  ·  FLORIDA  ·  2026 – 2027</w:t>
      </w:r>
    </w:p>
    <w:p>
      <w:pPr>
        <w:spacing w:after="160"/>
      </w:pP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60"/>
        <w:gridCol w:w="10040"/>
      </w:tblGrid>
      <w:tr>
        <w:tc>
          <w:tcPr>
            <w:tcW w:type="dxa" w:w="760"/>
            <w:shd w:fill="B25A79" w:val="clear"/>
            <w:tcMar>
              <w:top w:type="dxa" w:w="60"/>
              <w:bottom w:type="dxa" w:w="60"/>
            </w:tcMar>
            <w:vAlign w:val="center"/>
          </w:tcPr>
          <w:p>
            <w:pPr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FFFFFF"/>
                <w:spacing w:val="4"/>
                <w:sz w:val="24"/>
                <w:szCs w:val="24"/>
              </w:rPr>
              <w:t xml:space="preserve">01</w:t>
            </w:r>
          </w:p>
        </w:tc>
        <w:tc>
          <w:tcPr>
            <w:tcW w:type="dxa" w:w="10040"/>
            <w:tcBorders>
              <w:bottom w:val="single" w:color="E7DDE2" w:sz="4"/>
            </w:tcBorders>
            <w:tcMar>
              <w:left w:type="dxa" w:w="220"/>
            </w:tcMar>
            <w:vAlign w:val="center"/>
          </w:tcPr>
          <w:p>
            <w:r>
              <w:rPr>
                <w:rFonts w:ascii="Century Gothic" w:cs="Century Gothic" w:eastAsia="Century Gothic" w:hAnsi="Century Gothic"/>
                <w:b/>
                <w:bCs/>
                <w:color w:val="2B2B2B"/>
                <w:spacing w:val="2"/>
                <w:sz w:val="24"/>
                <w:szCs w:val="24"/>
              </w:rPr>
              <w:t xml:space="preserve">Import — Special / Additional Services</w:t>
            </w:r>
          </w:p>
        </w:tc>
      </w:tr>
    </w:tbl>
    <w:p>
      <w:pPr>
        <w:spacing w:after="160"/>
      </w:pPr>
    </w:p>
    <w:tbl>
      <w:tblPr>
        <w:tblW w:type="dxa" w:w="10800"/>
        <w:tblBorders>
          <w:top w:val="single" w:color="E7DDE2" w:sz="4"/>
          <w:left w:val="single" w:color="E7DDE2" w:sz="4"/>
          <w:bottom w:val="single" w:color="E7DDE2" w:sz="4"/>
          <w:right w:val="single" w:color="E7DDE2" w:sz="4"/>
          <w:insideH w:val="single" w:color="auto" w:sz="4"/>
          <w:insideV w:val="single" w:color="auto" w:sz="4"/>
        </w:tblBorders>
        <w:tblLayout w:type="fixed"/>
      </w:tblPr>
      <w:tblGrid>
        <w:gridCol w:w="10800"/>
      </w:tblGrid>
      <w:tr>
        <w:tc>
          <w:tcPr>
            <w:tcW w:type="dxa" w:w="10800"/>
            <w:tcMar>
              <w:top w:type="dxa" w:w="160"/>
              <w:left w:type="dxa" w:w="260"/>
              <w:bottom w:type="dxa" w:w="160"/>
              <w:right w:type="dxa" w:w="260"/>
            </w:tcMar>
          </w:tcPr>
          <w:p>
            <w:pPr>
              <w:tabs>
                <w:tab w:val="right" w:pos="10400" w:leader="dot"/>
              </w:tabs>
              <w:spacing w:after="80" w:before="80"/>
            </w:pPr>
            <w:r>
              <w:rPr>
                <w:rFonts w:ascii="Calibri" w:cs="Calibri" w:eastAsia="Calibri" w:hAnsi="Calibri"/>
                <w:b/>
                <w:bCs/>
                <w:color w:val="B25A79"/>
                <w:sz w:val="18"/>
                <w:szCs w:val="18"/>
              </w:rPr>
              <w:t xml:space="preserve">›  </w:t>
            </w:r>
            <w:r>
              <w:rPr>
                <w:rFonts w:ascii="Calibri" w:cs="Calibri" w:eastAsia="Calibri" w:hAnsi="Calibri"/>
                <w:color w:val="2B2B2B"/>
                <w:sz w:val="18"/>
                <w:szCs w:val="18"/>
              </w:rPr>
              <w:t xml:space="preserve">COI Processing (Certificate of Insurance)</w:t>
            </w:r>
            <w:r>
              <w:rPr>
                <w:sz w:val="18"/>
                <w:szCs w:val="18"/>
              </w:rPr>
              <w:t xml:space="preserve">	</w:t>
            </w:r>
            <w:r>
              <w:rPr>
                <w:rFonts w:ascii="Calibri" w:cs="Calibri" w:eastAsia="Calibri" w:hAnsi="Calibri"/>
                <w:b/>
                <w:bCs/>
                <w:color w:val="8F4763"/>
                <w:sz w:val="18"/>
                <w:szCs w:val="18"/>
              </w:rPr>
              <w:t xml:space="preserve">$35.00 per certificate</w:t>
            </w:r>
          </w:p>
          <w:p>
            <w:pPr>
              <w:shd w:fill="FBF3F6" w:val="clear"/>
              <w:tabs>
                <w:tab w:val="right" w:pos="10400" w:leader="dot"/>
              </w:tabs>
              <w:spacing w:after="80" w:before="80"/>
            </w:pPr>
            <w:r>
              <w:rPr>
                <w:rFonts w:ascii="Calibri" w:cs="Calibri" w:eastAsia="Calibri" w:hAnsi="Calibri"/>
                <w:b/>
                <w:bCs/>
                <w:color w:val="B25A79"/>
                <w:sz w:val="18"/>
                <w:szCs w:val="18"/>
              </w:rPr>
              <w:t xml:space="preserve">›  </w:t>
            </w:r>
            <w:r>
              <w:rPr>
                <w:rFonts w:ascii="Calibri" w:cs="Calibri" w:eastAsia="Calibri" w:hAnsi="Calibri"/>
                <w:color w:val="2B2B2B"/>
                <w:sz w:val="18"/>
                <w:szCs w:val="18"/>
              </w:rPr>
              <w:t xml:space="preserve">Wooden Crates Disposal</w:t>
            </w:r>
            <w:r>
              <w:rPr>
                <w:sz w:val="18"/>
                <w:szCs w:val="18"/>
              </w:rPr>
              <w:t xml:space="preserve">	</w:t>
            </w:r>
            <w:r>
              <w:rPr>
                <w:rFonts w:ascii="Calibri" w:cs="Calibri" w:eastAsia="Calibri" w:hAnsi="Calibri"/>
                <w:b/>
                <w:bCs/>
                <w:color w:val="8F4763"/>
                <w:sz w:val="18"/>
                <w:szCs w:val="18"/>
              </w:rPr>
              <w:t xml:space="preserve">$25.00 per crate</w:t>
            </w:r>
          </w:p>
          <w:p>
            <w:pPr>
              <w:tabs>
                <w:tab w:val="right" w:pos="10400" w:leader="dot"/>
              </w:tabs>
              <w:spacing w:after="80" w:before="80"/>
            </w:pPr>
            <w:r>
              <w:rPr>
                <w:rFonts w:ascii="Calibri" w:cs="Calibri" w:eastAsia="Calibri" w:hAnsi="Calibri"/>
                <w:b/>
                <w:bCs/>
                <w:color w:val="B25A79"/>
                <w:sz w:val="18"/>
                <w:szCs w:val="18"/>
              </w:rPr>
              <w:t xml:space="preserve">›  </w:t>
            </w:r>
            <w:r>
              <w:rPr>
                <w:rFonts w:ascii="Calibri" w:cs="Calibri" w:eastAsia="Calibri" w:hAnsi="Calibri"/>
                <w:color w:val="2B2B2B"/>
                <w:sz w:val="18"/>
                <w:szCs w:val="18"/>
              </w:rPr>
              <w:t xml:space="preserve">Elevator Fee</w:t>
            </w:r>
            <w:r>
              <w:rPr>
                <w:sz w:val="18"/>
                <w:szCs w:val="18"/>
              </w:rPr>
              <w:t xml:space="preserve">	</w:t>
            </w:r>
            <w:r>
              <w:rPr>
                <w:rFonts w:ascii="Calibri" w:cs="Calibri" w:eastAsia="Calibri" w:hAnsi="Calibri"/>
                <w:b/>
                <w:bCs/>
                <w:color w:val="8F4763"/>
                <w:sz w:val="18"/>
                <w:szCs w:val="18"/>
              </w:rPr>
              <w:t xml:space="preserve">$2.50 NCWT</w:t>
            </w:r>
          </w:p>
          <w:p>
            <w:pPr>
              <w:shd w:fill="FBF3F6" w:val="clear"/>
              <w:tabs>
                <w:tab w:val="right" w:pos="10400" w:leader="dot"/>
              </w:tabs>
              <w:spacing w:after="80" w:before="80"/>
            </w:pPr>
            <w:r>
              <w:rPr>
                <w:rFonts w:ascii="Calibri" w:cs="Calibri" w:eastAsia="Calibri" w:hAnsi="Calibri"/>
                <w:b/>
                <w:bCs/>
                <w:color w:val="B25A79"/>
                <w:sz w:val="18"/>
                <w:szCs w:val="18"/>
              </w:rPr>
              <w:t xml:space="preserve">›  </w:t>
            </w:r>
            <w:r>
              <w:rPr>
                <w:rFonts w:ascii="Calibri" w:cs="Calibri" w:eastAsia="Calibri" w:hAnsi="Calibri"/>
                <w:color w:val="2B2B2B"/>
                <w:sz w:val="18"/>
                <w:szCs w:val="18"/>
              </w:rPr>
              <w:t xml:space="preserve">Customs Clearance – HHG (including ISF)</w:t>
            </w:r>
            <w:r>
              <w:rPr>
                <w:sz w:val="18"/>
                <w:szCs w:val="18"/>
              </w:rPr>
              <w:t xml:space="preserve">	</w:t>
            </w:r>
            <w:r>
              <w:rPr>
                <w:rFonts w:ascii="Calibri" w:cs="Calibri" w:eastAsia="Calibri" w:hAnsi="Calibri"/>
                <w:b/>
                <w:bCs/>
                <w:color w:val="8F4763"/>
                <w:sz w:val="18"/>
                <w:szCs w:val="18"/>
              </w:rPr>
              <w:t xml:space="preserve">$150.00</w:t>
            </w:r>
          </w:p>
          <w:p>
            <w:pPr>
              <w:tabs>
                <w:tab w:val="right" w:pos="10400" w:leader="dot"/>
              </w:tabs>
              <w:spacing w:after="80" w:before="80"/>
            </w:pPr>
            <w:r>
              <w:rPr>
                <w:rFonts w:ascii="Calibri" w:cs="Calibri" w:eastAsia="Calibri" w:hAnsi="Calibri"/>
                <w:b/>
                <w:bCs/>
                <w:color w:val="B25A79"/>
                <w:sz w:val="18"/>
                <w:szCs w:val="18"/>
              </w:rPr>
              <w:t xml:space="preserve">›  </w:t>
            </w:r>
            <w:r>
              <w:rPr>
                <w:rFonts w:ascii="Calibri" w:cs="Calibri" w:eastAsia="Calibri" w:hAnsi="Calibri"/>
                <w:color w:val="2B2B2B"/>
                <w:sz w:val="18"/>
                <w:szCs w:val="18"/>
              </w:rPr>
              <w:t xml:space="preserve">Customs Clearance – Auto (including ISF)</w:t>
            </w:r>
            <w:r>
              <w:rPr>
                <w:sz w:val="18"/>
                <w:szCs w:val="18"/>
              </w:rPr>
              <w:t xml:space="preserve">	</w:t>
            </w:r>
            <w:r>
              <w:rPr>
                <w:rFonts w:ascii="Calibri" w:cs="Calibri" w:eastAsia="Calibri" w:hAnsi="Calibri"/>
                <w:b/>
                <w:bCs/>
                <w:color w:val="8F4763"/>
                <w:sz w:val="18"/>
                <w:szCs w:val="18"/>
              </w:rPr>
              <w:t xml:space="preserve">$250.00</w:t>
            </w:r>
          </w:p>
          <w:p>
            <w:pPr>
              <w:shd w:fill="FBF3F6" w:val="clear"/>
              <w:tabs>
                <w:tab w:val="right" w:pos="10400" w:leader="dot"/>
              </w:tabs>
              <w:spacing w:after="80" w:before="80"/>
            </w:pPr>
            <w:r>
              <w:rPr>
                <w:rFonts w:ascii="Calibri" w:cs="Calibri" w:eastAsia="Calibri" w:hAnsi="Calibri"/>
                <w:b/>
                <w:bCs/>
                <w:color w:val="B25A79"/>
                <w:sz w:val="18"/>
                <w:szCs w:val="18"/>
              </w:rPr>
              <w:t xml:space="preserve">›  </w:t>
            </w:r>
            <w:r>
              <w:rPr>
                <w:rFonts w:ascii="Calibri" w:cs="Calibri" w:eastAsia="Calibri" w:hAnsi="Calibri"/>
                <w:color w:val="2B2B2B"/>
                <w:sz w:val="18"/>
                <w:szCs w:val="18"/>
              </w:rPr>
              <w:t xml:space="preserve">Administrative Fees (each payment)</w:t>
            </w:r>
            <w:r>
              <w:rPr>
                <w:sz w:val="18"/>
                <w:szCs w:val="18"/>
              </w:rPr>
              <w:t xml:space="preserve">	</w:t>
            </w:r>
            <w:r>
              <w:rPr>
                <w:rFonts w:ascii="Calibri" w:cs="Calibri" w:eastAsia="Calibri" w:hAnsi="Calibri"/>
                <w:b/>
                <w:bCs/>
                <w:color w:val="8F4763"/>
                <w:sz w:val="18"/>
                <w:szCs w:val="18"/>
              </w:rPr>
              <w:t xml:space="preserve">$55.00</w:t>
            </w:r>
          </w:p>
          <w:p>
            <w:pPr>
              <w:tabs>
                <w:tab w:val="right" w:pos="10400" w:leader="dot"/>
              </w:tabs>
              <w:spacing w:after="80" w:before="80"/>
            </w:pPr>
            <w:r>
              <w:rPr>
                <w:rFonts w:ascii="Calibri" w:cs="Calibri" w:eastAsia="Calibri" w:hAnsi="Calibri"/>
                <w:b/>
                <w:bCs/>
                <w:color w:val="B25A79"/>
                <w:sz w:val="18"/>
                <w:szCs w:val="18"/>
              </w:rPr>
              <w:t xml:space="preserve">›  </w:t>
            </w:r>
            <w:r>
              <w:rPr>
                <w:rFonts w:ascii="Calibri" w:cs="Calibri" w:eastAsia="Calibri" w:hAnsi="Calibri"/>
                <w:color w:val="2B2B2B"/>
                <w:sz w:val="18"/>
                <w:szCs w:val="18"/>
              </w:rPr>
              <w:t xml:space="preserve">Piano Handling (Upright)</w:t>
            </w:r>
            <w:r>
              <w:rPr>
                <w:sz w:val="18"/>
                <w:szCs w:val="18"/>
              </w:rPr>
              <w:t xml:space="preserve">	</w:t>
            </w:r>
            <w:r>
              <w:rPr>
                <w:rFonts w:ascii="Calibri" w:cs="Calibri" w:eastAsia="Calibri" w:hAnsi="Calibri"/>
                <w:b/>
                <w:bCs/>
                <w:color w:val="8F4763"/>
                <w:sz w:val="18"/>
                <w:szCs w:val="18"/>
              </w:rPr>
              <w:t xml:space="preserve">$295.00</w:t>
            </w:r>
          </w:p>
          <w:p>
            <w:pPr>
              <w:shd w:fill="FBF3F6" w:val="clear"/>
              <w:tabs>
                <w:tab w:val="right" w:pos="10400" w:leader="dot"/>
              </w:tabs>
              <w:spacing w:after="80" w:before="80"/>
            </w:pPr>
            <w:r>
              <w:rPr>
                <w:rFonts w:ascii="Calibri" w:cs="Calibri" w:eastAsia="Calibri" w:hAnsi="Calibri"/>
                <w:b/>
                <w:bCs/>
                <w:color w:val="B25A79"/>
                <w:sz w:val="18"/>
                <w:szCs w:val="18"/>
              </w:rPr>
              <w:t xml:space="preserve">›  </w:t>
            </w:r>
            <w:r>
              <w:rPr>
                <w:rFonts w:ascii="Calibri" w:cs="Calibri" w:eastAsia="Calibri" w:hAnsi="Calibri"/>
                <w:color w:val="2B2B2B"/>
                <w:sz w:val="18"/>
                <w:szCs w:val="18"/>
              </w:rPr>
              <w:t xml:space="preserve">PPQ Hold Inspection (flat waiting-time fee)</w:t>
            </w:r>
            <w:r>
              <w:rPr>
                <w:sz w:val="18"/>
                <w:szCs w:val="18"/>
              </w:rPr>
              <w:t xml:space="preserve">	</w:t>
            </w:r>
            <w:r>
              <w:rPr>
                <w:rFonts w:ascii="Calibri" w:cs="Calibri" w:eastAsia="Calibri" w:hAnsi="Calibri"/>
                <w:b/>
                <w:bCs/>
                <w:color w:val="8F4763"/>
                <w:sz w:val="18"/>
                <w:szCs w:val="18"/>
              </w:rPr>
              <w:t xml:space="preserve">$95.00</w:t>
            </w:r>
          </w:p>
          <w:p>
            <w:pPr>
              <w:tabs>
                <w:tab w:val="right" w:pos="10400" w:leader="dot"/>
              </w:tabs>
              <w:spacing w:after="80" w:before="80"/>
            </w:pPr>
            <w:r>
              <w:rPr>
                <w:rFonts w:ascii="Calibri" w:cs="Calibri" w:eastAsia="Calibri" w:hAnsi="Calibri"/>
                <w:b/>
                <w:bCs/>
                <w:color w:val="B25A79"/>
                <w:sz w:val="18"/>
                <w:szCs w:val="18"/>
              </w:rPr>
              <w:t xml:space="preserve">›  </w:t>
            </w:r>
            <w:r>
              <w:rPr>
                <w:rFonts w:ascii="Calibri" w:cs="Calibri" w:eastAsia="Calibri" w:hAnsi="Calibri"/>
                <w:color w:val="2B2B2B"/>
                <w:sz w:val="18"/>
                <w:szCs w:val="18"/>
              </w:rPr>
              <w:t xml:space="preserve">Piano Handling (Baby Grand)</w:t>
            </w:r>
            <w:r>
              <w:rPr>
                <w:sz w:val="18"/>
                <w:szCs w:val="18"/>
              </w:rPr>
              <w:t xml:space="preserve">	</w:t>
            </w:r>
            <w:r>
              <w:rPr>
                <w:rFonts w:ascii="Calibri" w:cs="Calibri" w:eastAsia="Calibri" w:hAnsi="Calibri"/>
                <w:b/>
                <w:bCs/>
                <w:color w:val="8F4763"/>
                <w:sz w:val="18"/>
                <w:szCs w:val="18"/>
              </w:rPr>
              <w:t xml:space="preserve">$495.00</w:t>
            </w:r>
          </w:p>
          <w:p>
            <w:pPr>
              <w:shd w:fill="FBF3F6" w:val="clear"/>
              <w:tabs>
                <w:tab w:val="right" w:pos="10400" w:leader="dot"/>
              </w:tabs>
              <w:spacing w:after="80" w:before="80"/>
            </w:pPr>
            <w:r>
              <w:rPr>
                <w:rFonts w:ascii="Calibri" w:cs="Calibri" w:eastAsia="Calibri" w:hAnsi="Calibri"/>
                <w:b/>
                <w:bCs/>
                <w:color w:val="B25A79"/>
                <w:sz w:val="18"/>
                <w:szCs w:val="18"/>
              </w:rPr>
              <w:t xml:space="preserve">›  </w:t>
            </w:r>
            <w:r>
              <w:rPr>
                <w:rFonts w:ascii="Calibri" w:cs="Calibri" w:eastAsia="Calibri" w:hAnsi="Calibri"/>
                <w:color w:val="2B2B2B"/>
                <w:sz w:val="18"/>
                <w:szCs w:val="18"/>
              </w:rPr>
              <w:t xml:space="preserve">Drayage of Container (round trip)</w:t>
            </w:r>
            <w:r>
              <w:rPr>
                <w:sz w:val="18"/>
                <w:szCs w:val="18"/>
              </w:rPr>
              <w:t xml:space="preserve">	</w:t>
            </w:r>
            <w:r>
              <w:rPr>
                <w:rFonts w:ascii="Calibri" w:cs="Calibri" w:eastAsia="Calibri" w:hAnsi="Calibri"/>
                <w:b/>
                <w:bCs/>
                <w:color w:val="8F4763"/>
                <w:sz w:val="18"/>
                <w:szCs w:val="18"/>
              </w:rPr>
              <w:t xml:space="preserve">$850.00</w:t>
            </w:r>
          </w:p>
          <w:p>
            <w:pPr>
              <w:tabs>
                <w:tab w:val="right" w:pos="10400" w:leader="dot"/>
              </w:tabs>
              <w:spacing w:after="80" w:before="80"/>
            </w:pPr>
            <w:r>
              <w:rPr>
                <w:rFonts w:ascii="Calibri" w:cs="Calibri" w:eastAsia="Calibri" w:hAnsi="Calibri"/>
                <w:b/>
                <w:bCs/>
                <w:color w:val="B25A79"/>
                <w:sz w:val="18"/>
                <w:szCs w:val="18"/>
              </w:rPr>
              <w:t xml:space="preserve">›  </w:t>
            </w:r>
            <w:r>
              <w:rPr>
                <w:rFonts w:ascii="Calibri" w:cs="Calibri" w:eastAsia="Calibri" w:hAnsi="Calibri"/>
                <w:color w:val="2B2B2B"/>
                <w:sz w:val="18"/>
                <w:szCs w:val="18"/>
              </w:rPr>
              <w:t xml:space="preserve">Stair Carry (min. 1,000 lbs)</w:t>
            </w:r>
            <w:r>
              <w:rPr>
                <w:sz w:val="18"/>
                <w:szCs w:val="18"/>
              </w:rPr>
              <w:t xml:space="preserve">	</w:t>
            </w:r>
            <w:r>
              <w:rPr>
                <w:rFonts w:ascii="Calibri" w:cs="Calibri" w:eastAsia="Calibri" w:hAnsi="Calibri"/>
                <w:b/>
                <w:bCs/>
                <w:color w:val="8F4763"/>
                <w:sz w:val="18"/>
                <w:szCs w:val="18"/>
              </w:rPr>
              <w:t xml:space="preserve">$3.50 NCWT</w:t>
            </w:r>
          </w:p>
          <w:p>
            <w:pPr>
              <w:shd w:fill="FBF3F6" w:val="clear"/>
              <w:tabs>
                <w:tab w:val="right" w:pos="10400" w:leader="dot"/>
              </w:tabs>
              <w:spacing w:after="80" w:before="80"/>
            </w:pPr>
            <w:r>
              <w:rPr>
                <w:rFonts w:ascii="Calibri" w:cs="Calibri" w:eastAsia="Calibri" w:hAnsi="Calibri"/>
                <w:b/>
                <w:bCs/>
                <w:color w:val="B25A79"/>
                <w:sz w:val="18"/>
                <w:szCs w:val="18"/>
              </w:rPr>
              <w:t xml:space="preserve">›  </w:t>
            </w:r>
            <w:r>
              <w:rPr>
                <w:rFonts w:ascii="Calibri" w:cs="Calibri" w:eastAsia="Calibri" w:hAnsi="Calibri"/>
                <w:color w:val="2B2B2B"/>
                <w:sz w:val="18"/>
                <w:szCs w:val="18"/>
              </w:rPr>
              <w:t xml:space="preserve">Cartage up to 12 CBM</w:t>
            </w:r>
            <w:r>
              <w:rPr>
                <w:sz w:val="18"/>
                <w:szCs w:val="18"/>
              </w:rPr>
              <w:t xml:space="preserve">	</w:t>
            </w:r>
            <w:r>
              <w:rPr>
                <w:rFonts w:ascii="Calibri" w:cs="Calibri" w:eastAsia="Calibri" w:hAnsi="Calibri"/>
                <w:b/>
                <w:bCs/>
                <w:color w:val="8F4763"/>
                <w:sz w:val="18"/>
                <w:szCs w:val="18"/>
              </w:rPr>
              <w:t xml:space="preserve">$225.00</w:t>
            </w:r>
          </w:p>
          <w:p>
            <w:pPr>
              <w:tabs>
                <w:tab w:val="right" w:pos="10400" w:leader="dot"/>
              </w:tabs>
              <w:spacing w:after="80" w:before="80"/>
            </w:pPr>
            <w:r>
              <w:rPr>
                <w:rFonts w:ascii="Calibri" w:cs="Calibri" w:eastAsia="Calibri" w:hAnsi="Calibri"/>
                <w:b/>
                <w:bCs/>
                <w:color w:val="B25A79"/>
                <w:sz w:val="18"/>
                <w:szCs w:val="18"/>
              </w:rPr>
              <w:t xml:space="preserve">›  </w:t>
            </w:r>
            <w:r>
              <w:rPr>
                <w:rFonts w:ascii="Calibri" w:cs="Calibri" w:eastAsia="Calibri" w:hAnsi="Calibri"/>
                <w:color w:val="2B2B2B"/>
                <w:sz w:val="18"/>
                <w:szCs w:val="18"/>
              </w:rPr>
              <w:t xml:space="preserve">Long Carry (includes 75 ft / each 50 ft extra)</w:t>
            </w:r>
            <w:r>
              <w:rPr>
                <w:sz w:val="18"/>
                <w:szCs w:val="18"/>
              </w:rPr>
              <w:t xml:space="preserve">	</w:t>
            </w:r>
            <w:r>
              <w:rPr>
                <w:rFonts w:ascii="Calibri" w:cs="Calibri" w:eastAsia="Calibri" w:hAnsi="Calibri"/>
                <w:b/>
                <w:bCs/>
                <w:color w:val="8F4763"/>
                <w:sz w:val="18"/>
                <w:szCs w:val="18"/>
              </w:rPr>
              <w:t xml:space="preserve">$1.95 NCWT</w:t>
            </w:r>
          </w:p>
          <w:p>
            <w:pPr>
              <w:shd w:fill="FBF3F6" w:val="clear"/>
              <w:tabs>
                <w:tab w:val="right" w:pos="10400" w:leader="dot"/>
              </w:tabs>
              <w:spacing w:after="80" w:before="80"/>
            </w:pPr>
            <w:r>
              <w:rPr>
                <w:rFonts w:ascii="Calibri" w:cs="Calibri" w:eastAsia="Calibri" w:hAnsi="Calibri"/>
                <w:b/>
                <w:bCs/>
                <w:color w:val="B25A79"/>
                <w:sz w:val="18"/>
                <w:szCs w:val="18"/>
              </w:rPr>
              <w:t xml:space="preserve">›  </w:t>
            </w:r>
            <w:r>
              <w:rPr>
                <w:rFonts w:ascii="Calibri" w:cs="Calibri" w:eastAsia="Calibri" w:hAnsi="Calibri"/>
                <w:color w:val="2B2B2B"/>
                <w:sz w:val="18"/>
                <w:szCs w:val="18"/>
              </w:rPr>
              <w:t xml:space="preserve">Warehouse Handling (Loose)</w:t>
            </w:r>
            <w:r>
              <w:rPr>
                <w:sz w:val="18"/>
                <w:szCs w:val="18"/>
              </w:rPr>
              <w:t xml:space="preserve">	</w:t>
            </w:r>
            <w:r>
              <w:rPr>
                <w:rFonts w:ascii="Calibri" w:cs="Calibri" w:eastAsia="Calibri" w:hAnsi="Calibri"/>
                <w:b/>
                <w:bCs/>
                <w:color w:val="8F4763"/>
                <w:sz w:val="18"/>
                <w:szCs w:val="18"/>
              </w:rPr>
              <w:t xml:space="preserve">$7.00 /100 lbs</w:t>
            </w:r>
          </w:p>
          <w:p>
            <w:pPr>
              <w:tabs>
                <w:tab w:val="right" w:pos="10400" w:leader="dot"/>
              </w:tabs>
              <w:spacing w:after="80" w:before="80"/>
            </w:pPr>
            <w:r>
              <w:rPr>
                <w:rFonts w:ascii="Calibri" w:cs="Calibri" w:eastAsia="Calibri" w:hAnsi="Calibri"/>
                <w:b/>
                <w:bCs/>
                <w:color w:val="B25A79"/>
                <w:sz w:val="18"/>
                <w:szCs w:val="18"/>
              </w:rPr>
              <w:t xml:space="preserve">›  </w:t>
            </w:r>
            <w:r>
              <w:rPr>
                <w:rFonts w:ascii="Calibri" w:cs="Calibri" w:eastAsia="Calibri" w:hAnsi="Calibri"/>
                <w:color w:val="2B2B2B"/>
                <w:sz w:val="18"/>
                <w:szCs w:val="18"/>
              </w:rPr>
              <w:t xml:space="preserve">Auto Handling / Unblock / Unbracing</w:t>
            </w:r>
            <w:r>
              <w:rPr>
                <w:sz w:val="18"/>
                <w:szCs w:val="18"/>
              </w:rPr>
              <w:t xml:space="preserve">	</w:t>
            </w:r>
            <w:r>
              <w:rPr>
                <w:rFonts w:ascii="Calibri" w:cs="Calibri" w:eastAsia="Calibri" w:hAnsi="Calibri"/>
                <w:b/>
                <w:bCs/>
                <w:color w:val="8F4763"/>
                <w:sz w:val="18"/>
                <w:szCs w:val="18"/>
              </w:rPr>
              <w:t xml:space="preserve">$295.00</w:t>
            </w:r>
          </w:p>
          <w:p>
            <w:pPr>
              <w:shd w:fill="FBF3F6" w:val="clear"/>
              <w:tabs>
                <w:tab w:val="right" w:pos="10400" w:leader="dot"/>
              </w:tabs>
              <w:spacing w:after="80" w:before="80"/>
            </w:pPr>
            <w:r>
              <w:rPr>
                <w:rFonts w:ascii="Calibri" w:cs="Calibri" w:eastAsia="Calibri" w:hAnsi="Calibri"/>
                <w:b/>
                <w:bCs/>
                <w:color w:val="B25A79"/>
                <w:sz w:val="18"/>
                <w:szCs w:val="18"/>
              </w:rPr>
              <w:t xml:space="preserve">›  </w:t>
            </w:r>
            <w:r>
              <w:rPr>
                <w:rFonts w:ascii="Calibri" w:cs="Calibri" w:eastAsia="Calibri" w:hAnsi="Calibri"/>
                <w:color w:val="2B2B2B"/>
                <w:sz w:val="18"/>
                <w:szCs w:val="18"/>
              </w:rPr>
              <w:t xml:space="preserve">Warehouse Handling (LCL – per liftvan or pallet)</w:t>
            </w:r>
            <w:r>
              <w:rPr>
                <w:sz w:val="18"/>
                <w:szCs w:val="18"/>
              </w:rPr>
              <w:t xml:space="preserve">	</w:t>
            </w:r>
            <w:r>
              <w:rPr>
                <w:rFonts w:ascii="Calibri" w:cs="Calibri" w:eastAsia="Calibri" w:hAnsi="Calibri"/>
                <w:b/>
                <w:bCs/>
                <w:color w:val="8F4763"/>
                <w:sz w:val="18"/>
                <w:szCs w:val="18"/>
              </w:rPr>
              <w:t xml:space="preserve">$4.50 GCWT</w:t>
            </w:r>
          </w:p>
          <w:p>
            <w:pPr>
              <w:tabs>
                <w:tab w:val="right" w:pos="10400" w:leader="dot"/>
              </w:tabs>
              <w:spacing w:after="80" w:before="80"/>
            </w:pPr>
            <w:r>
              <w:rPr>
                <w:rFonts w:ascii="Calibri" w:cs="Calibri" w:eastAsia="Calibri" w:hAnsi="Calibri"/>
                <w:b/>
                <w:bCs/>
                <w:color w:val="B25A79"/>
                <w:sz w:val="18"/>
                <w:szCs w:val="18"/>
              </w:rPr>
              <w:t xml:space="preserve">›  </w:t>
            </w:r>
            <w:r>
              <w:rPr>
                <w:rFonts w:ascii="Calibri" w:cs="Calibri" w:eastAsia="Calibri" w:hAnsi="Calibri"/>
                <w:color w:val="2B2B2B"/>
                <w:sz w:val="18"/>
                <w:szCs w:val="18"/>
              </w:rPr>
              <w:t xml:space="preserve">Towing (Miami city limit)</w:t>
            </w:r>
            <w:r>
              <w:rPr>
                <w:sz w:val="18"/>
                <w:szCs w:val="18"/>
              </w:rPr>
              <w:t xml:space="preserve">	</w:t>
            </w:r>
            <w:r>
              <w:rPr>
                <w:rFonts w:ascii="Calibri" w:cs="Calibri" w:eastAsia="Calibri" w:hAnsi="Calibri"/>
                <w:b/>
                <w:bCs/>
                <w:color w:val="8F4763"/>
                <w:sz w:val="18"/>
                <w:szCs w:val="18"/>
              </w:rPr>
              <w:t xml:space="preserve">$295.00</w:t>
            </w:r>
          </w:p>
          <w:p>
            <w:pPr>
              <w:shd w:fill="FBF3F6" w:val="clear"/>
              <w:tabs>
                <w:tab w:val="right" w:pos="10400" w:leader="dot"/>
              </w:tabs>
              <w:spacing w:after="80" w:before="80"/>
            </w:pPr>
            <w:r>
              <w:rPr>
                <w:rFonts w:ascii="Calibri" w:cs="Calibri" w:eastAsia="Calibri" w:hAnsi="Calibri"/>
                <w:b/>
                <w:bCs/>
                <w:color w:val="B25A79"/>
                <w:sz w:val="18"/>
                <w:szCs w:val="18"/>
              </w:rPr>
              <w:t xml:space="preserve">›  </w:t>
            </w:r>
            <w:r>
              <w:rPr>
                <w:rFonts w:ascii="Calibri" w:cs="Calibri" w:eastAsia="Calibri" w:hAnsi="Calibri"/>
                <w:color w:val="2B2B2B"/>
                <w:sz w:val="18"/>
                <w:szCs w:val="18"/>
              </w:rPr>
              <w:t xml:space="preserve">Extra Stop (within 10 miles of 1st delivery)</w:t>
            </w:r>
            <w:r>
              <w:rPr>
                <w:sz w:val="18"/>
                <w:szCs w:val="18"/>
              </w:rPr>
              <w:t xml:space="preserve">	</w:t>
            </w:r>
            <w:r>
              <w:rPr>
                <w:rFonts w:ascii="Calibri" w:cs="Calibri" w:eastAsia="Calibri" w:hAnsi="Calibri"/>
                <w:b/>
                <w:bCs/>
                <w:color w:val="8F4763"/>
                <w:sz w:val="18"/>
                <w:szCs w:val="18"/>
              </w:rPr>
              <w:t xml:space="preserve">$295.00</w:t>
            </w:r>
          </w:p>
          <w:p>
            <w:pPr>
              <w:tabs>
                <w:tab w:val="right" w:pos="10400" w:leader="dot"/>
              </w:tabs>
              <w:spacing w:after="80" w:before="80"/>
            </w:pPr>
            <w:r>
              <w:rPr>
                <w:rFonts w:ascii="Calibri" w:cs="Calibri" w:eastAsia="Calibri" w:hAnsi="Calibri"/>
                <w:b/>
                <w:bCs/>
                <w:color w:val="B25A79"/>
                <w:sz w:val="18"/>
                <w:szCs w:val="18"/>
              </w:rPr>
              <w:t xml:space="preserve">›  </w:t>
            </w:r>
            <w:r>
              <w:rPr>
                <w:rFonts w:ascii="Calibri" w:cs="Calibri" w:eastAsia="Calibri" w:hAnsi="Calibri"/>
                <w:color w:val="2B2B2B"/>
                <w:sz w:val="18"/>
                <w:szCs w:val="18"/>
              </w:rPr>
              <w:t xml:space="preserve">Auto Storage (monthly rate)</w:t>
            </w:r>
            <w:r>
              <w:rPr>
                <w:sz w:val="18"/>
                <w:szCs w:val="18"/>
              </w:rPr>
              <w:t xml:space="preserve">	</w:t>
            </w:r>
            <w:r>
              <w:rPr>
                <w:rFonts w:ascii="Calibri" w:cs="Calibri" w:eastAsia="Calibri" w:hAnsi="Calibri"/>
                <w:b/>
                <w:bCs/>
                <w:color w:val="8F4763"/>
                <w:sz w:val="18"/>
                <w:szCs w:val="18"/>
              </w:rPr>
              <w:t xml:space="preserve">$350.00</w:t>
            </w:r>
          </w:p>
          <w:p>
            <w:pPr>
              <w:shd w:fill="FBF3F6" w:val="clear"/>
              <w:tabs>
                <w:tab w:val="right" w:pos="10400" w:leader="dot"/>
              </w:tabs>
              <w:spacing w:after="80" w:before="80"/>
            </w:pPr>
            <w:r>
              <w:rPr>
                <w:rFonts w:ascii="Calibri" w:cs="Calibri" w:eastAsia="Calibri" w:hAnsi="Calibri"/>
                <w:b/>
                <w:bCs/>
                <w:color w:val="B25A79"/>
                <w:sz w:val="18"/>
                <w:szCs w:val="18"/>
              </w:rPr>
              <w:t xml:space="preserve">›  </w:t>
            </w:r>
            <w:r>
              <w:rPr>
                <w:rFonts w:ascii="Calibri" w:cs="Calibri" w:eastAsia="Calibri" w:hAnsi="Calibri"/>
                <w:color w:val="2B2B2B"/>
                <w:sz w:val="18"/>
                <w:szCs w:val="18"/>
              </w:rPr>
              <w:t xml:space="preserve">Shuttle Service (min. $350)</w:t>
            </w:r>
            <w:r>
              <w:rPr>
                <w:sz w:val="18"/>
                <w:szCs w:val="18"/>
              </w:rPr>
              <w:t xml:space="preserve">	</w:t>
            </w:r>
            <w:r>
              <w:rPr>
                <w:rFonts w:ascii="Calibri" w:cs="Calibri" w:eastAsia="Calibri" w:hAnsi="Calibri"/>
                <w:b/>
                <w:bCs/>
                <w:color w:val="8F4763"/>
                <w:sz w:val="18"/>
                <w:szCs w:val="18"/>
              </w:rPr>
              <w:t xml:space="preserve">$7.00 /100 lbs</w:t>
            </w:r>
          </w:p>
          <w:p>
            <w:pPr>
              <w:tabs>
                <w:tab w:val="right" w:pos="10400" w:leader="dot"/>
              </w:tabs>
              <w:spacing w:after="80" w:before="80"/>
            </w:pPr>
            <w:r>
              <w:rPr>
                <w:rFonts w:ascii="Calibri" w:cs="Calibri" w:eastAsia="Calibri" w:hAnsi="Calibri"/>
                <w:b/>
                <w:bCs/>
                <w:color w:val="B25A79"/>
                <w:sz w:val="18"/>
                <w:szCs w:val="18"/>
              </w:rPr>
              <w:t xml:space="preserve">›  </w:t>
            </w:r>
            <w:r>
              <w:rPr>
                <w:rFonts w:ascii="Calibri" w:cs="Calibri" w:eastAsia="Calibri" w:hAnsi="Calibri"/>
                <w:color w:val="2B2B2B"/>
                <w:sz w:val="18"/>
                <w:szCs w:val="18"/>
              </w:rPr>
              <w:t xml:space="preserve">Storage per month or fraction – regular non A/C warehouse</w:t>
            </w:r>
            <w:r>
              <w:rPr>
                <w:sz w:val="18"/>
                <w:szCs w:val="18"/>
              </w:rPr>
              <w:t xml:space="preserve">	</w:t>
            </w:r>
            <w:r>
              <w:rPr>
                <w:rFonts w:ascii="Calibri" w:cs="Calibri" w:eastAsia="Calibri" w:hAnsi="Calibri"/>
                <w:b/>
                <w:bCs/>
                <w:color w:val="8F4763"/>
                <w:sz w:val="18"/>
                <w:szCs w:val="18"/>
              </w:rPr>
              <w:t xml:space="preserve">$7.50 NCWT</w:t>
            </w:r>
          </w:p>
          <w:p>
            <w:pPr>
              <w:shd w:fill="FBF3F6" w:val="clear"/>
              <w:tabs>
                <w:tab w:val="right" w:pos="10400" w:leader="dot"/>
              </w:tabs>
              <w:spacing w:after="80" w:before="80"/>
            </w:pPr>
            <w:r>
              <w:rPr>
                <w:rFonts w:ascii="Calibri" w:cs="Calibri" w:eastAsia="Calibri" w:hAnsi="Calibri"/>
                <w:b/>
                <w:bCs/>
                <w:color w:val="B25A79"/>
                <w:sz w:val="18"/>
                <w:szCs w:val="18"/>
              </w:rPr>
              <w:t xml:space="preserve">›  </w:t>
            </w:r>
            <w:r>
              <w:rPr>
                <w:rFonts w:ascii="Calibri" w:cs="Calibri" w:eastAsia="Calibri" w:hAnsi="Calibri"/>
                <w:color w:val="2B2B2B"/>
                <w:sz w:val="18"/>
                <w:szCs w:val="18"/>
              </w:rPr>
              <w:t xml:space="preserve">Storage per month or fraction – A/C warehouse</w:t>
            </w:r>
            <w:r>
              <w:rPr>
                <w:sz w:val="18"/>
                <w:szCs w:val="18"/>
              </w:rPr>
              <w:t xml:space="preserve">	</w:t>
            </w:r>
            <w:r>
              <w:rPr>
                <w:rFonts w:ascii="Calibri" w:cs="Calibri" w:eastAsia="Calibri" w:hAnsi="Calibri"/>
                <w:b/>
                <w:bCs/>
                <w:color w:val="8F4763"/>
                <w:sz w:val="18"/>
                <w:szCs w:val="18"/>
              </w:rPr>
              <w:t xml:space="preserve">$13.50 NCWT</w:t>
            </w:r>
          </w:p>
        </w:tc>
      </w:tr>
    </w:tbl>
    <w:p>
      <w:pPr>
        <w:spacing w:after="360"/>
      </w:pP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60"/>
        <w:gridCol w:w="10040"/>
      </w:tblGrid>
      <w:tr>
        <w:tc>
          <w:tcPr>
            <w:tcW w:type="dxa" w:w="760"/>
            <w:shd w:fill="B25A79" w:val="clear"/>
            <w:tcMar>
              <w:top w:type="dxa" w:w="60"/>
              <w:bottom w:type="dxa" w:w="60"/>
            </w:tcMar>
            <w:vAlign w:val="center"/>
          </w:tcPr>
          <w:p>
            <w:pPr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FFFFFF"/>
                <w:spacing w:val="4"/>
                <w:sz w:val="24"/>
                <w:szCs w:val="24"/>
              </w:rPr>
              <w:t xml:space="preserve">02</w:t>
            </w:r>
          </w:p>
        </w:tc>
        <w:tc>
          <w:tcPr>
            <w:tcW w:type="dxa" w:w="10040"/>
            <w:tcBorders>
              <w:bottom w:val="single" w:color="E7DDE2" w:sz="4"/>
            </w:tcBorders>
            <w:tcMar>
              <w:left w:type="dxa" w:w="220"/>
            </w:tcMar>
            <w:vAlign w:val="center"/>
          </w:tcPr>
          <w:p>
            <w:r>
              <w:rPr>
                <w:rFonts w:ascii="Century Gothic" w:cs="Century Gothic" w:eastAsia="Century Gothic" w:hAnsi="Century Gothic"/>
                <w:b/>
                <w:bCs/>
                <w:color w:val="2B2B2B"/>
                <w:spacing w:val="2"/>
                <w:sz w:val="24"/>
                <w:szCs w:val="24"/>
              </w:rPr>
              <w:t xml:space="preserve">Export — Special / Additional Services</w:t>
            </w:r>
          </w:p>
        </w:tc>
      </w:tr>
    </w:tbl>
    <w:p>
      <w:pPr>
        <w:spacing w:after="160"/>
      </w:pPr>
    </w:p>
    <w:tbl>
      <w:tblPr>
        <w:tblW w:type="dxa" w:w="10800"/>
        <w:tblBorders>
          <w:top w:val="single" w:color="E7DDE2" w:sz="4"/>
          <w:left w:val="single" w:color="E7DDE2" w:sz="4"/>
          <w:bottom w:val="single" w:color="E7DDE2" w:sz="4"/>
          <w:right w:val="single" w:color="E7DDE2" w:sz="4"/>
          <w:insideH w:val="single" w:color="auto" w:sz="4"/>
          <w:insideV w:val="single" w:color="auto" w:sz="4"/>
        </w:tblBorders>
        <w:tblLayout w:type="fixed"/>
      </w:tblPr>
      <w:tblGrid>
        <w:gridCol w:w="10800"/>
      </w:tblGrid>
      <w:tr>
        <w:tc>
          <w:tcPr>
            <w:tcW w:type="dxa" w:w="10800"/>
            <w:tcMar>
              <w:top w:type="dxa" w:w="160"/>
              <w:left w:type="dxa" w:w="260"/>
              <w:bottom w:type="dxa" w:w="160"/>
              <w:right w:type="dxa" w:w="260"/>
            </w:tcMar>
          </w:tcPr>
          <w:p>
            <w:pPr>
              <w:tabs>
                <w:tab w:val="right" w:pos="10400" w:leader="dot"/>
              </w:tabs>
              <w:spacing w:after="80" w:before="80"/>
            </w:pPr>
            <w:r>
              <w:rPr>
                <w:rFonts w:ascii="Calibri" w:cs="Calibri" w:eastAsia="Calibri" w:hAnsi="Calibri"/>
                <w:b/>
                <w:bCs/>
                <w:color w:val="B25A79"/>
                <w:sz w:val="18"/>
                <w:szCs w:val="18"/>
              </w:rPr>
              <w:t xml:space="preserve">›  </w:t>
            </w:r>
            <w:r>
              <w:rPr>
                <w:rFonts w:ascii="Calibri" w:cs="Calibri" w:eastAsia="Calibri" w:hAnsi="Calibri"/>
                <w:color w:val="2B2B2B"/>
                <w:sz w:val="18"/>
                <w:szCs w:val="18"/>
              </w:rPr>
              <w:t xml:space="preserve">COI Processing (Certificate of Insurance)</w:t>
            </w:r>
            <w:r>
              <w:rPr>
                <w:sz w:val="18"/>
                <w:szCs w:val="18"/>
              </w:rPr>
              <w:t xml:space="preserve">	</w:t>
            </w:r>
            <w:r>
              <w:rPr>
                <w:rFonts w:ascii="Calibri" w:cs="Calibri" w:eastAsia="Calibri" w:hAnsi="Calibri"/>
                <w:b/>
                <w:bCs/>
                <w:color w:val="8F4763"/>
                <w:sz w:val="18"/>
                <w:szCs w:val="18"/>
              </w:rPr>
              <w:t xml:space="preserve">$35.00 per certificate</w:t>
            </w:r>
          </w:p>
          <w:p>
            <w:pPr>
              <w:shd w:fill="FBF3F6" w:val="clear"/>
              <w:tabs>
                <w:tab w:val="right" w:pos="10400" w:leader="dot"/>
              </w:tabs>
              <w:spacing w:after="80" w:before="80"/>
            </w:pPr>
            <w:r>
              <w:rPr>
                <w:rFonts w:ascii="Calibri" w:cs="Calibri" w:eastAsia="Calibri" w:hAnsi="Calibri"/>
                <w:b/>
                <w:bCs/>
                <w:color w:val="B25A79"/>
                <w:sz w:val="18"/>
                <w:szCs w:val="18"/>
              </w:rPr>
              <w:t xml:space="preserve">›  </w:t>
            </w:r>
            <w:r>
              <w:rPr>
                <w:rFonts w:ascii="Calibri" w:cs="Calibri" w:eastAsia="Calibri" w:hAnsi="Calibri"/>
                <w:color w:val="2B2B2B"/>
                <w:sz w:val="18"/>
                <w:szCs w:val="18"/>
              </w:rPr>
              <w:t xml:space="preserve">Administrative &amp; Documentation Fees (applies to all exports)</w:t>
            </w:r>
            <w:r>
              <w:rPr>
                <w:sz w:val="18"/>
                <w:szCs w:val="18"/>
              </w:rPr>
              <w:t xml:space="preserve">	</w:t>
            </w:r>
            <w:r>
              <w:rPr>
                <w:rFonts w:ascii="Calibri" w:cs="Calibri" w:eastAsia="Calibri" w:hAnsi="Calibri"/>
                <w:b/>
                <w:bCs/>
                <w:color w:val="8F4763"/>
                <w:sz w:val="18"/>
                <w:szCs w:val="18"/>
              </w:rPr>
              <w:t xml:space="preserve">$150.00</w:t>
            </w:r>
          </w:p>
          <w:p>
            <w:pPr>
              <w:tabs>
                <w:tab w:val="right" w:pos="10400" w:leader="dot"/>
              </w:tabs>
              <w:spacing w:after="80" w:before="80"/>
            </w:pPr>
            <w:r>
              <w:rPr>
                <w:rFonts w:ascii="Calibri" w:cs="Calibri" w:eastAsia="Calibri" w:hAnsi="Calibri"/>
                <w:b/>
                <w:bCs/>
                <w:color w:val="B25A79"/>
                <w:sz w:val="18"/>
                <w:szCs w:val="18"/>
              </w:rPr>
              <w:t xml:space="preserve">›  </w:t>
            </w:r>
            <w:r>
              <w:rPr>
                <w:rFonts w:ascii="Calibri" w:cs="Calibri" w:eastAsia="Calibri" w:hAnsi="Calibri"/>
                <w:color w:val="2B2B2B"/>
                <w:sz w:val="18"/>
                <w:szCs w:val="18"/>
              </w:rPr>
              <w:t xml:space="preserve">SED Filing</w:t>
            </w:r>
            <w:r>
              <w:rPr>
                <w:sz w:val="18"/>
                <w:szCs w:val="18"/>
              </w:rPr>
              <w:t xml:space="preserve">	</w:t>
            </w:r>
            <w:r>
              <w:rPr>
                <w:rFonts w:ascii="Calibri" w:cs="Calibri" w:eastAsia="Calibri" w:hAnsi="Calibri"/>
                <w:b/>
                <w:bCs/>
                <w:color w:val="8F4763"/>
                <w:sz w:val="18"/>
                <w:szCs w:val="18"/>
              </w:rPr>
              <w:t xml:space="preserve">$95.00</w:t>
            </w:r>
          </w:p>
          <w:p>
            <w:pPr>
              <w:shd w:fill="FBF3F6" w:val="clear"/>
              <w:tabs>
                <w:tab w:val="right" w:pos="10400" w:leader="dot"/>
              </w:tabs>
              <w:spacing w:after="80" w:before="80"/>
            </w:pPr>
            <w:r>
              <w:rPr>
                <w:rFonts w:ascii="Calibri" w:cs="Calibri" w:eastAsia="Calibri" w:hAnsi="Calibri"/>
                <w:b/>
                <w:bCs/>
                <w:color w:val="B25A79"/>
                <w:sz w:val="18"/>
                <w:szCs w:val="18"/>
              </w:rPr>
              <w:t xml:space="preserve">›  </w:t>
            </w:r>
            <w:r>
              <w:rPr>
                <w:rFonts w:ascii="Calibri" w:cs="Calibri" w:eastAsia="Calibri" w:hAnsi="Calibri"/>
                <w:color w:val="2B2B2B"/>
                <w:sz w:val="18"/>
                <w:szCs w:val="18"/>
              </w:rPr>
              <w:t xml:space="preserve">Administrative Fees (each payment)</w:t>
            </w:r>
            <w:r>
              <w:rPr>
                <w:sz w:val="18"/>
                <w:szCs w:val="18"/>
              </w:rPr>
              <w:t xml:space="preserve">	</w:t>
            </w:r>
            <w:r>
              <w:rPr>
                <w:rFonts w:ascii="Calibri" w:cs="Calibri" w:eastAsia="Calibri" w:hAnsi="Calibri"/>
                <w:b/>
                <w:bCs/>
                <w:color w:val="8F4763"/>
                <w:sz w:val="18"/>
                <w:szCs w:val="18"/>
              </w:rPr>
              <w:t xml:space="preserve">$55.00</w:t>
            </w:r>
          </w:p>
          <w:p>
            <w:pPr>
              <w:tabs>
                <w:tab w:val="right" w:pos="10400" w:leader="dot"/>
              </w:tabs>
              <w:spacing w:after="80" w:before="80"/>
            </w:pPr>
            <w:r>
              <w:rPr>
                <w:rFonts w:ascii="Calibri" w:cs="Calibri" w:eastAsia="Calibri" w:hAnsi="Calibri"/>
                <w:b/>
                <w:bCs/>
                <w:color w:val="B25A79"/>
                <w:sz w:val="18"/>
                <w:szCs w:val="18"/>
              </w:rPr>
              <w:t xml:space="preserve">›  </w:t>
            </w:r>
            <w:r>
              <w:rPr>
                <w:rFonts w:ascii="Calibri" w:cs="Calibri" w:eastAsia="Calibri" w:hAnsi="Calibri"/>
                <w:color w:val="2B2B2B"/>
                <w:sz w:val="18"/>
                <w:szCs w:val="18"/>
              </w:rPr>
              <w:t xml:space="preserve">PPQ Hold Inspection (flat waiting-time fee)</w:t>
            </w:r>
            <w:r>
              <w:rPr>
                <w:sz w:val="18"/>
                <w:szCs w:val="18"/>
              </w:rPr>
              <w:t xml:space="preserve">	</w:t>
            </w:r>
            <w:r>
              <w:rPr>
                <w:rFonts w:ascii="Calibri" w:cs="Calibri" w:eastAsia="Calibri" w:hAnsi="Calibri"/>
                <w:b/>
                <w:bCs/>
                <w:color w:val="8F4763"/>
                <w:sz w:val="18"/>
                <w:szCs w:val="18"/>
              </w:rPr>
              <w:t xml:space="preserve">$95.00</w:t>
            </w:r>
          </w:p>
          <w:p>
            <w:pPr>
              <w:shd w:fill="FBF3F6" w:val="clear"/>
              <w:tabs>
                <w:tab w:val="right" w:pos="10400" w:leader="dot"/>
              </w:tabs>
              <w:spacing w:after="80" w:before="80"/>
            </w:pPr>
            <w:r>
              <w:rPr>
                <w:rFonts w:ascii="Calibri" w:cs="Calibri" w:eastAsia="Calibri" w:hAnsi="Calibri"/>
                <w:b/>
                <w:bCs/>
                <w:color w:val="B25A79"/>
                <w:sz w:val="18"/>
                <w:szCs w:val="18"/>
              </w:rPr>
              <w:t xml:space="preserve">›  </w:t>
            </w:r>
            <w:r>
              <w:rPr>
                <w:rFonts w:ascii="Calibri" w:cs="Calibri" w:eastAsia="Calibri" w:hAnsi="Calibri"/>
                <w:color w:val="2B2B2B"/>
                <w:sz w:val="18"/>
                <w:szCs w:val="18"/>
              </w:rPr>
              <w:t xml:space="preserve">Drayage of Container (round trip)</w:t>
            </w:r>
            <w:r>
              <w:rPr>
                <w:sz w:val="18"/>
                <w:szCs w:val="18"/>
              </w:rPr>
              <w:t xml:space="preserve">	</w:t>
            </w:r>
            <w:r>
              <w:rPr>
                <w:rFonts w:ascii="Calibri" w:cs="Calibri" w:eastAsia="Calibri" w:hAnsi="Calibri"/>
                <w:b/>
                <w:bCs/>
                <w:color w:val="8F4763"/>
                <w:sz w:val="18"/>
                <w:szCs w:val="18"/>
              </w:rPr>
              <w:t xml:space="preserve">$850.00</w:t>
            </w:r>
          </w:p>
          <w:p>
            <w:pPr>
              <w:tabs>
                <w:tab w:val="right" w:pos="10400" w:leader="dot"/>
              </w:tabs>
              <w:spacing w:after="80" w:before="80"/>
            </w:pPr>
            <w:r>
              <w:rPr>
                <w:rFonts w:ascii="Calibri" w:cs="Calibri" w:eastAsia="Calibri" w:hAnsi="Calibri"/>
                <w:b/>
                <w:bCs/>
                <w:color w:val="B25A79"/>
                <w:sz w:val="18"/>
                <w:szCs w:val="18"/>
              </w:rPr>
              <w:t xml:space="preserve">›  </w:t>
            </w:r>
            <w:r>
              <w:rPr>
                <w:rFonts w:ascii="Calibri" w:cs="Calibri" w:eastAsia="Calibri" w:hAnsi="Calibri"/>
                <w:color w:val="2B2B2B"/>
                <w:sz w:val="18"/>
                <w:szCs w:val="18"/>
              </w:rPr>
              <w:t xml:space="preserve">Cartage up to 12 CBM</w:t>
            </w:r>
            <w:r>
              <w:rPr>
                <w:sz w:val="18"/>
                <w:szCs w:val="18"/>
              </w:rPr>
              <w:t xml:space="preserve">	</w:t>
            </w:r>
            <w:r>
              <w:rPr>
                <w:rFonts w:ascii="Calibri" w:cs="Calibri" w:eastAsia="Calibri" w:hAnsi="Calibri"/>
                <w:b/>
                <w:bCs/>
                <w:color w:val="8F4763"/>
                <w:sz w:val="18"/>
                <w:szCs w:val="18"/>
              </w:rPr>
              <w:t xml:space="preserve">$225.00</w:t>
            </w:r>
          </w:p>
          <w:p>
            <w:pPr>
              <w:shd w:fill="FBF3F6" w:val="clear"/>
              <w:tabs>
                <w:tab w:val="right" w:pos="10400" w:leader="dot"/>
              </w:tabs>
              <w:spacing w:after="80" w:before="80"/>
            </w:pPr>
            <w:r>
              <w:rPr>
                <w:rFonts w:ascii="Calibri" w:cs="Calibri" w:eastAsia="Calibri" w:hAnsi="Calibri"/>
                <w:b/>
                <w:bCs/>
                <w:color w:val="B25A79"/>
                <w:sz w:val="18"/>
                <w:szCs w:val="18"/>
              </w:rPr>
              <w:t xml:space="preserve">›  </w:t>
            </w:r>
            <w:r>
              <w:rPr>
                <w:rFonts w:ascii="Calibri" w:cs="Calibri" w:eastAsia="Calibri" w:hAnsi="Calibri"/>
                <w:color w:val="2B2B2B"/>
                <w:sz w:val="18"/>
                <w:szCs w:val="18"/>
              </w:rPr>
              <w:t xml:space="preserve">Warehouse Handling (Loose)</w:t>
            </w:r>
            <w:r>
              <w:rPr>
                <w:sz w:val="18"/>
                <w:szCs w:val="18"/>
              </w:rPr>
              <w:t xml:space="preserve">	</w:t>
            </w:r>
            <w:r>
              <w:rPr>
                <w:rFonts w:ascii="Calibri" w:cs="Calibri" w:eastAsia="Calibri" w:hAnsi="Calibri"/>
                <w:b/>
                <w:bCs/>
                <w:color w:val="8F4763"/>
                <w:sz w:val="18"/>
                <w:szCs w:val="18"/>
              </w:rPr>
              <w:t xml:space="preserve">$7.00 /100 lbs</w:t>
            </w:r>
          </w:p>
          <w:p>
            <w:pPr>
              <w:tabs>
                <w:tab w:val="right" w:pos="10400" w:leader="dot"/>
              </w:tabs>
              <w:spacing w:after="80" w:before="80"/>
            </w:pPr>
            <w:r>
              <w:rPr>
                <w:rFonts w:ascii="Calibri" w:cs="Calibri" w:eastAsia="Calibri" w:hAnsi="Calibri"/>
                <w:b/>
                <w:bCs/>
                <w:color w:val="B25A79"/>
                <w:sz w:val="18"/>
                <w:szCs w:val="18"/>
              </w:rPr>
              <w:t xml:space="preserve">›  </w:t>
            </w:r>
            <w:r>
              <w:rPr>
                <w:rFonts w:ascii="Calibri" w:cs="Calibri" w:eastAsia="Calibri" w:hAnsi="Calibri"/>
                <w:color w:val="2B2B2B"/>
                <w:sz w:val="18"/>
                <w:szCs w:val="18"/>
              </w:rPr>
              <w:t xml:space="preserve">Warehouse Handling (LCL – liftvan or pallet)</w:t>
            </w:r>
            <w:r>
              <w:rPr>
                <w:sz w:val="18"/>
                <w:szCs w:val="18"/>
              </w:rPr>
              <w:t xml:space="preserve">	</w:t>
            </w:r>
            <w:r>
              <w:rPr>
                <w:rFonts w:ascii="Calibri" w:cs="Calibri" w:eastAsia="Calibri" w:hAnsi="Calibri"/>
                <w:b/>
                <w:bCs/>
                <w:color w:val="8F4763"/>
                <w:sz w:val="18"/>
                <w:szCs w:val="18"/>
              </w:rPr>
              <w:t xml:space="preserve">$4.50 GCWT</w:t>
            </w:r>
          </w:p>
          <w:p>
            <w:pPr>
              <w:shd w:fill="FBF3F6" w:val="clear"/>
              <w:tabs>
                <w:tab w:val="right" w:pos="10400" w:leader="dot"/>
              </w:tabs>
              <w:spacing w:after="80" w:before="80"/>
            </w:pPr>
            <w:r>
              <w:rPr>
                <w:rFonts w:ascii="Calibri" w:cs="Calibri" w:eastAsia="Calibri" w:hAnsi="Calibri"/>
                <w:b/>
                <w:bCs/>
                <w:color w:val="B25A79"/>
                <w:sz w:val="18"/>
                <w:szCs w:val="18"/>
              </w:rPr>
              <w:t xml:space="preserve">›  </w:t>
            </w:r>
            <w:r>
              <w:rPr>
                <w:rFonts w:ascii="Calibri" w:cs="Calibri" w:eastAsia="Calibri" w:hAnsi="Calibri"/>
                <w:color w:val="2B2B2B"/>
                <w:sz w:val="18"/>
                <w:szCs w:val="18"/>
              </w:rPr>
              <w:t xml:space="preserve">Auto Storage (monthly rate)</w:t>
            </w:r>
            <w:r>
              <w:rPr>
                <w:sz w:val="18"/>
                <w:szCs w:val="18"/>
              </w:rPr>
              <w:t xml:space="preserve">	</w:t>
            </w:r>
            <w:r>
              <w:rPr>
                <w:rFonts w:ascii="Calibri" w:cs="Calibri" w:eastAsia="Calibri" w:hAnsi="Calibri"/>
                <w:b/>
                <w:bCs/>
                <w:color w:val="8F4763"/>
                <w:sz w:val="18"/>
                <w:szCs w:val="18"/>
              </w:rPr>
              <w:t xml:space="preserve">$350.00</w:t>
            </w:r>
          </w:p>
          <w:p>
            <w:pPr>
              <w:tabs>
                <w:tab w:val="right" w:pos="10400" w:leader="dot"/>
              </w:tabs>
              <w:spacing w:after="80" w:before="80"/>
            </w:pPr>
            <w:r>
              <w:rPr>
                <w:rFonts w:ascii="Calibri" w:cs="Calibri" w:eastAsia="Calibri" w:hAnsi="Calibri"/>
                <w:b/>
                <w:bCs/>
                <w:color w:val="B25A79"/>
                <w:sz w:val="18"/>
                <w:szCs w:val="18"/>
              </w:rPr>
              <w:t xml:space="preserve">›  </w:t>
            </w:r>
            <w:r>
              <w:rPr>
                <w:rFonts w:ascii="Calibri" w:cs="Calibri" w:eastAsia="Calibri" w:hAnsi="Calibri"/>
                <w:color w:val="2B2B2B"/>
                <w:sz w:val="18"/>
                <w:szCs w:val="18"/>
              </w:rPr>
              <w:t xml:space="preserve">Storage per month or fraction – regular non A/C warehouse</w:t>
            </w:r>
            <w:r>
              <w:rPr>
                <w:sz w:val="18"/>
                <w:szCs w:val="18"/>
              </w:rPr>
              <w:t xml:space="preserve">	</w:t>
            </w:r>
            <w:r>
              <w:rPr>
                <w:rFonts w:ascii="Calibri" w:cs="Calibri" w:eastAsia="Calibri" w:hAnsi="Calibri"/>
                <w:b/>
                <w:bCs/>
                <w:color w:val="8F4763"/>
                <w:sz w:val="18"/>
                <w:szCs w:val="18"/>
              </w:rPr>
              <w:t xml:space="preserve">$7.50 NCWT</w:t>
            </w:r>
          </w:p>
          <w:p>
            <w:pPr>
              <w:shd w:fill="FBF3F6" w:val="clear"/>
              <w:tabs>
                <w:tab w:val="right" w:pos="10400" w:leader="dot"/>
              </w:tabs>
              <w:spacing w:after="80" w:before="80"/>
            </w:pPr>
            <w:r>
              <w:rPr>
                <w:rFonts w:ascii="Calibri" w:cs="Calibri" w:eastAsia="Calibri" w:hAnsi="Calibri"/>
                <w:b/>
                <w:bCs/>
                <w:color w:val="B25A79"/>
                <w:sz w:val="18"/>
                <w:szCs w:val="18"/>
              </w:rPr>
              <w:t xml:space="preserve">›  </w:t>
            </w:r>
            <w:r>
              <w:rPr>
                <w:rFonts w:ascii="Calibri" w:cs="Calibri" w:eastAsia="Calibri" w:hAnsi="Calibri"/>
                <w:color w:val="2B2B2B"/>
                <w:sz w:val="18"/>
                <w:szCs w:val="18"/>
              </w:rPr>
              <w:t xml:space="preserve">Storage per month or fraction – A/C warehouse</w:t>
            </w:r>
            <w:r>
              <w:rPr>
                <w:sz w:val="18"/>
                <w:szCs w:val="18"/>
              </w:rPr>
              <w:t xml:space="preserve">	</w:t>
            </w:r>
            <w:r>
              <w:rPr>
                <w:rFonts w:ascii="Calibri" w:cs="Calibri" w:eastAsia="Calibri" w:hAnsi="Calibri"/>
                <w:b/>
                <w:bCs/>
                <w:color w:val="8F4763"/>
                <w:sz w:val="18"/>
                <w:szCs w:val="18"/>
              </w:rPr>
              <w:t xml:space="preserve">$13.50 NCWT</w:t>
            </w:r>
          </w:p>
          <w:p>
            <w:pPr>
              <w:tabs>
                <w:tab w:val="right" w:pos="10400" w:leader="dot"/>
              </w:tabs>
              <w:spacing w:after="80" w:before="80"/>
            </w:pPr>
            <w:r>
              <w:rPr>
                <w:rFonts w:ascii="Calibri" w:cs="Calibri" w:eastAsia="Calibri" w:hAnsi="Calibri"/>
                <w:b/>
                <w:bCs/>
                <w:color w:val="B25A79"/>
                <w:sz w:val="18"/>
                <w:szCs w:val="18"/>
              </w:rPr>
              <w:t xml:space="preserve">›  </w:t>
            </w:r>
            <w:r>
              <w:rPr>
                <w:rFonts w:ascii="Calibri" w:cs="Calibri" w:eastAsia="Calibri" w:hAnsi="Calibri"/>
                <w:color w:val="2B2B2B"/>
                <w:sz w:val="18"/>
                <w:szCs w:val="18"/>
              </w:rPr>
              <w:t xml:space="preserve">Used Liftvan</w:t>
            </w:r>
            <w:r>
              <w:rPr>
                <w:sz w:val="18"/>
                <w:szCs w:val="18"/>
              </w:rPr>
              <w:t xml:space="preserve">	</w:t>
            </w:r>
            <w:r>
              <w:rPr>
                <w:rFonts w:ascii="Calibri" w:cs="Calibri" w:eastAsia="Calibri" w:hAnsi="Calibri"/>
                <w:b/>
                <w:bCs/>
                <w:color w:val="8F4763"/>
                <w:sz w:val="18"/>
                <w:szCs w:val="18"/>
              </w:rPr>
              <w:t xml:space="preserve">$295.00 each</w:t>
            </w:r>
          </w:p>
          <w:p>
            <w:pPr>
              <w:shd w:fill="FBF3F6" w:val="clear"/>
              <w:tabs>
                <w:tab w:val="right" w:pos="10400" w:leader="dot"/>
              </w:tabs>
              <w:spacing w:after="80" w:before="80"/>
            </w:pPr>
            <w:r>
              <w:rPr>
                <w:rFonts w:ascii="Calibri" w:cs="Calibri" w:eastAsia="Calibri" w:hAnsi="Calibri"/>
                <w:b/>
                <w:bCs/>
                <w:color w:val="B25A79"/>
                <w:sz w:val="18"/>
                <w:szCs w:val="18"/>
              </w:rPr>
              <w:t xml:space="preserve">›  </w:t>
            </w:r>
            <w:r>
              <w:rPr>
                <w:rFonts w:ascii="Calibri" w:cs="Calibri" w:eastAsia="Calibri" w:hAnsi="Calibri"/>
                <w:color w:val="2B2B2B"/>
                <w:sz w:val="18"/>
                <w:szCs w:val="18"/>
              </w:rPr>
              <w:t xml:space="preserve">New Liftvan</w:t>
            </w:r>
            <w:r>
              <w:rPr>
                <w:sz w:val="18"/>
                <w:szCs w:val="18"/>
              </w:rPr>
              <w:t xml:space="preserve">	</w:t>
            </w:r>
            <w:r>
              <w:rPr>
                <w:rFonts w:ascii="Calibri" w:cs="Calibri" w:eastAsia="Calibri" w:hAnsi="Calibri"/>
                <w:b/>
                <w:bCs/>
                <w:color w:val="8F4763"/>
                <w:sz w:val="18"/>
                <w:szCs w:val="18"/>
              </w:rPr>
              <w:t xml:space="preserve">$425.00 each</w:t>
            </w:r>
          </w:p>
          <w:p>
            <w:pPr>
              <w:tabs>
                <w:tab w:val="right" w:pos="10400" w:leader="dot"/>
              </w:tabs>
              <w:spacing w:after="80" w:before="80"/>
            </w:pPr>
            <w:r>
              <w:rPr>
                <w:rFonts w:ascii="Calibri" w:cs="Calibri" w:eastAsia="Calibri" w:hAnsi="Calibri"/>
                <w:b/>
                <w:bCs/>
                <w:color w:val="B25A79"/>
                <w:sz w:val="18"/>
                <w:szCs w:val="18"/>
              </w:rPr>
              <w:t xml:space="preserve">›  </w:t>
            </w:r>
            <w:r>
              <w:rPr>
                <w:rFonts w:ascii="Calibri" w:cs="Calibri" w:eastAsia="Calibri" w:hAnsi="Calibri"/>
                <w:color w:val="2B2B2B"/>
                <w:sz w:val="18"/>
                <w:szCs w:val="18"/>
              </w:rPr>
              <w:t xml:space="preserve">Airvan</w:t>
            </w:r>
            <w:r>
              <w:rPr>
                <w:sz w:val="18"/>
                <w:szCs w:val="18"/>
              </w:rPr>
              <w:t xml:space="preserve">	</w:t>
            </w:r>
            <w:r>
              <w:rPr>
                <w:rFonts w:ascii="Calibri" w:cs="Calibri" w:eastAsia="Calibri" w:hAnsi="Calibri"/>
                <w:b/>
                <w:bCs/>
                <w:color w:val="8F4763"/>
                <w:sz w:val="18"/>
                <w:szCs w:val="18"/>
              </w:rPr>
              <w:t xml:space="preserve">$50.00 each</w:t>
            </w:r>
          </w:p>
          <w:p>
            <w:pPr>
              <w:shd w:fill="FBF3F6" w:val="clear"/>
              <w:tabs>
                <w:tab w:val="right" w:pos="10400" w:leader="dot"/>
              </w:tabs>
              <w:spacing w:after="80" w:before="80"/>
            </w:pPr>
            <w:r>
              <w:rPr>
                <w:rFonts w:ascii="Calibri" w:cs="Calibri" w:eastAsia="Calibri" w:hAnsi="Calibri"/>
                <w:b/>
                <w:bCs/>
                <w:color w:val="B25A79"/>
                <w:sz w:val="18"/>
                <w:szCs w:val="18"/>
              </w:rPr>
              <w:t xml:space="preserve">›  </w:t>
            </w:r>
            <w:r>
              <w:rPr>
                <w:rFonts w:ascii="Calibri" w:cs="Calibri" w:eastAsia="Calibri" w:hAnsi="Calibri"/>
                <w:color w:val="2B2B2B"/>
                <w:sz w:val="18"/>
                <w:szCs w:val="18"/>
              </w:rPr>
              <w:t xml:space="preserve">Crating Service (min. $95 per crate)</w:t>
            </w:r>
            <w:r>
              <w:rPr>
                <w:sz w:val="18"/>
                <w:szCs w:val="18"/>
              </w:rPr>
              <w:t xml:space="preserve">	</w:t>
            </w:r>
            <w:r>
              <w:rPr>
                <w:rFonts w:ascii="Calibri" w:cs="Calibri" w:eastAsia="Calibri" w:hAnsi="Calibri"/>
                <w:b/>
                <w:bCs/>
                <w:color w:val="8F4763"/>
                <w:sz w:val="18"/>
                <w:szCs w:val="18"/>
              </w:rPr>
              <w:t xml:space="preserve">$18.50 per CBF</w:t>
            </w:r>
          </w:p>
          <w:p>
            <w:pPr>
              <w:tabs>
                <w:tab w:val="right" w:pos="10400" w:leader="dot"/>
              </w:tabs>
              <w:spacing w:after="80" w:before="80"/>
            </w:pPr>
            <w:r>
              <w:rPr>
                <w:rFonts w:ascii="Calibri" w:cs="Calibri" w:eastAsia="Calibri" w:hAnsi="Calibri"/>
                <w:b/>
                <w:bCs/>
                <w:color w:val="B25A79"/>
                <w:sz w:val="18"/>
                <w:szCs w:val="18"/>
              </w:rPr>
              <w:t xml:space="preserve">›  </w:t>
            </w:r>
            <w:r>
              <w:rPr>
                <w:rFonts w:ascii="Calibri" w:cs="Calibri" w:eastAsia="Calibri" w:hAnsi="Calibri"/>
                <w:color w:val="2B2B2B"/>
                <w:sz w:val="18"/>
                <w:szCs w:val="18"/>
              </w:rPr>
              <w:t xml:space="preserve">Elevator Carry</w:t>
            </w:r>
            <w:r>
              <w:rPr>
                <w:sz w:val="18"/>
                <w:szCs w:val="18"/>
              </w:rPr>
              <w:t xml:space="preserve">	</w:t>
            </w:r>
            <w:r>
              <w:rPr>
                <w:rFonts w:ascii="Calibri" w:cs="Calibri" w:eastAsia="Calibri" w:hAnsi="Calibri"/>
                <w:b/>
                <w:bCs/>
                <w:color w:val="8F4763"/>
                <w:sz w:val="18"/>
                <w:szCs w:val="18"/>
              </w:rPr>
              <w:t xml:space="preserve">$2.50 NCWT</w:t>
            </w:r>
          </w:p>
          <w:p>
            <w:pPr>
              <w:shd w:fill="FBF3F6" w:val="clear"/>
              <w:tabs>
                <w:tab w:val="right" w:pos="10400" w:leader="dot"/>
              </w:tabs>
              <w:spacing w:after="80" w:before="80"/>
            </w:pPr>
            <w:r>
              <w:rPr>
                <w:rFonts w:ascii="Calibri" w:cs="Calibri" w:eastAsia="Calibri" w:hAnsi="Calibri"/>
                <w:b/>
                <w:bCs/>
                <w:color w:val="B25A79"/>
                <w:sz w:val="18"/>
                <w:szCs w:val="18"/>
              </w:rPr>
              <w:t xml:space="preserve">›  </w:t>
            </w:r>
            <w:r>
              <w:rPr>
                <w:rFonts w:ascii="Calibri" w:cs="Calibri" w:eastAsia="Calibri" w:hAnsi="Calibri"/>
                <w:color w:val="2B2B2B"/>
                <w:sz w:val="18"/>
                <w:szCs w:val="18"/>
              </w:rPr>
              <w:t xml:space="preserve">Piano Handling (Upright)</w:t>
            </w:r>
            <w:r>
              <w:rPr>
                <w:sz w:val="18"/>
                <w:szCs w:val="18"/>
              </w:rPr>
              <w:t xml:space="preserve">	</w:t>
            </w:r>
            <w:r>
              <w:rPr>
                <w:rFonts w:ascii="Calibri" w:cs="Calibri" w:eastAsia="Calibri" w:hAnsi="Calibri"/>
                <w:b/>
                <w:bCs/>
                <w:color w:val="8F4763"/>
                <w:sz w:val="18"/>
                <w:szCs w:val="18"/>
              </w:rPr>
              <w:t xml:space="preserve">$225.00</w:t>
            </w:r>
          </w:p>
          <w:p>
            <w:pPr>
              <w:tabs>
                <w:tab w:val="right" w:pos="10400" w:leader="dot"/>
              </w:tabs>
              <w:spacing w:after="80" w:before="80"/>
            </w:pPr>
            <w:r>
              <w:rPr>
                <w:rFonts w:ascii="Calibri" w:cs="Calibri" w:eastAsia="Calibri" w:hAnsi="Calibri"/>
                <w:b/>
                <w:bCs/>
                <w:color w:val="B25A79"/>
                <w:sz w:val="18"/>
                <w:szCs w:val="18"/>
              </w:rPr>
              <w:t xml:space="preserve">›  </w:t>
            </w:r>
            <w:r>
              <w:rPr>
                <w:rFonts w:ascii="Calibri" w:cs="Calibri" w:eastAsia="Calibri" w:hAnsi="Calibri"/>
                <w:color w:val="2B2B2B"/>
                <w:sz w:val="18"/>
                <w:szCs w:val="18"/>
              </w:rPr>
              <w:t xml:space="preserve">Piano Handling (Baby Grand)</w:t>
            </w:r>
            <w:r>
              <w:rPr>
                <w:sz w:val="18"/>
                <w:szCs w:val="18"/>
              </w:rPr>
              <w:t xml:space="preserve">	</w:t>
            </w:r>
            <w:r>
              <w:rPr>
                <w:rFonts w:ascii="Calibri" w:cs="Calibri" w:eastAsia="Calibri" w:hAnsi="Calibri"/>
                <w:b/>
                <w:bCs/>
                <w:color w:val="8F4763"/>
                <w:sz w:val="18"/>
                <w:szCs w:val="18"/>
              </w:rPr>
              <w:t xml:space="preserve">$425.00</w:t>
            </w:r>
          </w:p>
          <w:p>
            <w:pPr>
              <w:shd w:fill="FBF3F6" w:val="clear"/>
              <w:tabs>
                <w:tab w:val="right" w:pos="10400" w:leader="dot"/>
              </w:tabs>
              <w:spacing w:after="80" w:before="80"/>
            </w:pPr>
            <w:r>
              <w:rPr>
                <w:rFonts w:ascii="Calibri" w:cs="Calibri" w:eastAsia="Calibri" w:hAnsi="Calibri"/>
                <w:b/>
                <w:bCs/>
                <w:color w:val="B25A79"/>
                <w:sz w:val="18"/>
                <w:szCs w:val="18"/>
              </w:rPr>
              <w:t xml:space="preserve">›  </w:t>
            </w:r>
            <w:r>
              <w:rPr>
                <w:rFonts w:ascii="Calibri" w:cs="Calibri" w:eastAsia="Calibri" w:hAnsi="Calibri"/>
                <w:color w:val="2B2B2B"/>
                <w:sz w:val="18"/>
                <w:szCs w:val="18"/>
              </w:rPr>
              <w:t xml:space="preserve">Stair Carry (min. 1,000 lbs)</w:t>
            </w:r>
            <w:r>
              <w:rPr>
                <w:sz w:val="18"/>
                <w:szCs w:val="18"/>
              </w:rPr>
              <w:t xml:space="preserve">	</w:t>
            </w:r>
            <w:r>
              <w:rPr>
                <w:rFonts w:ascii="Calibri" w:cs="Calibri" w:eastAsia="Calibri" w:hAnsi="Calibri"/>
                <w:b/>
                <w:bCs/>
                <w:color w:val="8F4763"/>
                <w:sz w:val="18"/>
                <w:szCs w:val="18"/>
              </w:rPr>
              <w:t xml:space="preserve">$3.50 NCWT</w:t>
            </w:r>
          </w:p>
          <w:p>
            <w:pPr>
              <w:tabs>
                <w:tab w:val="right" w:pos="10400" w:leader="dot"/>
              </w:tabs>
              <w:spacing w:after="80" w:before="80"/>
            </w:pPr>
            <w:r>
              <w:rPr>
                <w:rFonts w:ascii="Calibri" w:cs="Calibri" w:eastAsia="Calibri" w:hAnsi="Calibri"/>
                <w:b/>
                <w:bCs/>
                <w:color w:val="B25A79"/>
                <w:sz w:val="18"/>
                <w:szCs w:val="18"/>
              </w:rPr>
              <w:t xml:space="preserve">›  </w:t>
            </w:r>
            <w:r>
              <w:rPr>
                <w:rFonts w:ascii="Calibri" w:cs="Calibri" w:eastAsia="Calibri" w:hAnsi="Calibri"/>
                <w:color w:val="2B2B2B"/>
                <w:sz w:val="18"/>
                <w:szCs w:val="18"/>
              </w:rPr>
              <w:t xml:space="preserve">Long Carry (includes 75 ft / each 50 ft extra)</w:t>
            </w:r>
            <w:r>
              <w:rPr>
                <w:sz w:val="18"/>
                <w:szCs w:val="18"/>
              </w:rPr>
              <w:t xml:space="preserve">	</w:t>
            </w:r>
            <w:r>
              <w:rPr>
                <w:rFonts w:ascii="Calibri" w:cs="Calibri" w:eastAsia="Calibri" w:hAnsi="Calibri"/>
                <w:b/>
                <w:bCs/>
                <w:color w:val="8F4763"/>
                <w:sz w:val="18"/>
                <w:szCs w:val="18"/>
              </w:rPr>
              <w:t xml:space="preserve">$1.95 NCWT</w:t>
            </w:r>
          </w:p>
          <w:p>
            <w:pPr>
              <w:shd w:fill="FBF3F6" w:val="clear"/>
              <w:tabs>
                <w:tab w:val="right" w:pos="10400" w:leader="dot"/>
              </w:tabs>
              <w:spacing w:after="80" w:before="80"/>
            </w:pPr>
            <w:r>
              <w:rPr>
                <w:rFonts w:ascii="Calibri" w:cs="Calibri" w:eastAsia="Calibri" w:hAnsi="Calibri"/>
                <w:b/>
                <w:bCs/>
                <w:color w:val="B25A79"/>
                <w:sz w:val="18"/>
                <w:szCs w:val="18"/>
              </w:rPr>
              <w:t xml:space="preserve">›  </w:t>
            </w:r>
            <w:r>
              <w:rPr>
                <w:rFonts w:ascii="Calibri" w:cs="Calibri" w:eastAsia="Calibri" w:hAnsi="Calibri"/>
                <w:color w:val="2B2B2B"/>
                <w:sz w:val="18"/>
                <w:szCs w:val="18"/>
              </w:rPr>
              <w:t xml:space="preserve">Auto Handling / Unblock / Unbracing</w:t>
            </w:r>
            <w:r>
              <w:rPr>
                <w:sz w:val="18"/>
                <w:szCs w:val="18"/>
              </w:rPr>
              <w:t xml:space="preserve">	</w:t>
            </w:r>
            <w:r>
              <w:rPr>
                <w:rFonts w:ascii="Calibri" w:cs="Calibri" w:eastAsia="Calibri" w:hAnsi="Calibri"/>
                <w:b/>
                <w:bCs/>
                <w:color w:val="8F4763"/>
                <w:sz w:val="18"/>
                <w:szCs w:val="18"/>
              </w:rPr>
              <w:t xml:space="preserve">$295.00</w:t>
            </w:r>
          </w:p>
          <w:p>
            <w:pPr>
              <w:tabs>
                <w:tab w:val="right" w:pos="10400" w:leader="dot"/>
              </w:tabs>
              <w:spacing w:after="80" w:before="80"/>
            </w:pPr>
            <w:r>
              <w:rPr>
                <w:rFonts w:ascii="Calibri" w:cs="Calibri" w:eastAsia="Calibri" w:hAnsi="Calibri"/>
                <w:b/>
                <w:bCs/>
                <w:color w:val="B25A79"/>
                <w:sz w:val="18"/>
                <w:szCs w:val="18"/>
              </w:rPr>
              <w:t xml:space="preserve">›  </w:t>
            </w:r>
            <w:r>
              <w:rPr>
                <w:rFonts w:ascii="Calibri" w:cs="Calibri" w:eastAsia="Calibri" w:hAnsi="Calibri"/>
                <w:color w:val="2B2B2B"/>
                <w:sz w:val="18"/>
                <w:szCs w:val="18"/>
              </w:rPr>
              <w:t xml:space="preserve">Towing (Miami city limit)</w:t>
            </w:r>
            <w:r>
              <w:rPr>
                <w:sz w:val="18"/>
                <w:szCs w:val="18"/>
              </w:rPr>
              <w:t xml:space="preserve">	</w:t>
            </w:r>
            <w:r>
              <w:rPr>
                <w:rFonts w:ascii="Calibri" w:cs="Calibri" w:eastAsia="Calibri" w:hAnsi="Calibri"/>
                <w:b/>
                <w:bCs/>
                <w:color w:val="8F4763"/>
                <w:sz w:val="18"/>
                <w:szCs w:val="18"/>
              </w:rPr>
              <w:t xml:space="preserve">$225.00</w:t>
            </w:r>
          </w:p>
          <w:p>
            <w:pPr>
              <w:shd w:fill="FBF3F6" w:val="clear"/>
              <w:tabs>
                <w:tab w:val="right" w:pos="10400" w:leader="dot"/>
              </w:tabs>
              <w:spacing w:after="80" w:before="80"/>
            </w:pPr>
            <w:r>
              <w:rPr>
                <w:rFonts w:ascii="Calibri" w:cs="Calibri" w:eastAsia="Calibri" w:hAnsi="Calibri"/>
                <w:b/>
                <w:bCs/>
                <w:color w:val="B25A79"/>
                <w:sz w:val="18"/>
                <w:szCs w:val="18"/>
              </w:rPr>
              <w:t xml:space="preserve">›  </w:t>
            </w:r>
            <w:r>
              <w:rPr>
                <w:rFonts w:ascii="Calibri" w:cs="Calibri" w:eastAsia="Calibri" w:hAnsi="Calibri"/>
                <w:color w:val="2B2B2B"/>
                <w:sz w:val="18"/>
                <w:szCs w:val="18"/>
              </w:rPr>
              <w:t xml:space="preserve">Extra Stop (within 10 miles of 1st delivery)</w:t>
            </w:r>
            <w:r>
              <w:rPr>
                <w:sz w:val="18"/>
                <w:szCs w:val="18"/>
              </w:rPr>
              <w:t xml:space="preserve">	</w:t>
            </w:r>
            <w:r>
              <w:rPr>
                <w:rFonts w:ascii="Calibri" w:cs="Calibri" w:eastAsia="Calibri" w:hAnsi="Calibri"/>
                <w:b/>
                <w:bCs/>
                <w:color w:val="8F4763"/>
                <w:sz w:val="18"/>
                <w:szCs w:val="18"/>
              </w:rPr>
              <w:t xml:space="preserve">$295.00</w:t>
            </w:r>
          </w:p>
          <w:p>
            <w:pPr>
              <w:tabs>
                <w:tab w:val="right" w:pos="10400" w:leader="dot"/>
              </w:tabs>
              <w:spacing w:after="80" w:before="80"/>
            </w:pPr>
            <w:r>
              <w:rPr>
                <w:rFonts w:ascii="Calibri" w:cs="Calibri" w:eastAsia="Calibri" w:hAnsi="Calibri"/>
                <w:b/>
                <w:bCs/>
                <w:color w:val="B25A79"/>
                <w:sz w:val="18"/>
                <w:szCs w:val="18"/>
              </w:rPr>
              <w:t xml:space="preserve">›  </w:t>
            </w:r>
            <w:r>
              <w:rPr>
                <w:rFonts w:ascii="Calibri" w:cs="Calibri" w:eastAsia="Calibri" w:hAnsi="Calibri"/>
                <w:color w:val="2B2B2B"/>
                <w:sz w:val="18"/>
                <w:szCs w:val="18"/>
              </w:rPr>
              <w:t xml:space="preserve">Shuttle Service (min. $300)</w:t>
            </w:r>
            <w:r>
              <w:rPr>
                <w:sz w:val="18"/>
                <w:szCs w:val="18"/>
              </w:rPr>
              <w:t xml:space="preserve">	</w:t>
            </w:r>
            <w:r>
              <w:rPr>
                <w:rFonts w:ascii="Calibri" w:cs="Calibri" w:eastAsia="Calibri" w:hAnsi="Calibri"/>
                <w:b/>
                <w:bCs/>
                <w:color w:val="8F4763"/>
                <w:sz w:val="18"/>
                <w:szCs w:val="18"/>
              </w:rPr>
              <w:t xml:space="preserve">$7.00 /100 lbs</w:t>
            </w:r>
          </w:p>
        </w:tc>
      </w:tr>
    </w:tbl>
    <w:p>
      <w:pPr>
        <w:spacing w:before="260"/>
        <w:jc w:val="center"/>
      </w:pPr>
      <w:r>
        <w:rPr>
          <w:rFonts w:ascii="Calibri" w:cs="Calibri" w:eastAsia="Calibri" w:hAnsi="Calibri"/>
          <w:i/>
          <w:iCs/>
          <w:color w:val="767676"/>
          <w:sz w:val="16"/>
          <w:szCs w:val="16"/>
        </w:rPr>
        <w:t xml:space="preserve">We offer 15 days of free storage and special rates for groupage upon request.</w:t>
      </w:r>
    </w:p>
    <w:p>
      <w:pPr>
        <w:spacing w:after="100" w:before="160"/>
        <w:jc w:val="center"/>
      </w:pPr>
      <w:r>
        <w:rPr>
          <w:color w:val="D9A9BC"/>
          <w:sz w:val="16"/>
          <w:szCs w:val="16"/>
        </w:rPr>
        <w:t xml:space="preserve">————————</w:t>
      </w:r>
    </w:p>
    <w:p>
      <w:pPr>
        <w:jc w:val="center"/>
      </w:pPr>
      <w:r>
        <w:rPr>
          <w:rFonts w:ascii="Calibri" w:cs="Calibri" w:eastAsia="Calibri" w:hAnsi="Calibri"/>
          <w:b/>
          <w:bCs/>
          <w:color w:val="8F4763"/>
          <w:sz w:val="16"/>
          <w:szCs w:val="16"/>
        </w:rPr>
        <w:t xml:space="preserve">A2Z MOVE MANAGEMENT LLC</w:t>
      </w:r>
      <w:r>
        <w:rPr>
          <w:rFonts w:ascii="Calibri" w:cs="Calibri" w:eastAsia="Calibri" w:hAnsi="Calibri"/>
          <w:color w:val="767676"/>
          <w:sz w:val="16"/>
          <w:szCs w:val="16"/>
        </w:rPr>
        <w:t xml:space="preserve">   •   305-986-6650   •   info@a2zmovemgmt.com   •   www.a2zmovemgmt.com</w:t>
      </w:r>
    </w:p>
    <w:sectPr>
      <w:pgSz w:w="12240" w:h="15840" w:orient="portrait"/>
      <w:pgMar w:top="600" w:right="720" w:bottom="70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2026-09-24T13:15:04.983Z</dcterms:created>
  <dcterms:modified xsi:type="dcterms:W3CDTF">2026-09-24T13:15:04.992Z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