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880" w:type="dxa"/>
        <w:tblLook w:val="04A0" w:firstRow="1" w:lastRow="0" w:firstColumn="1" w:lastColumn="0" w:noHBand="0" w:noVBand="1"/>
      </w:tblPr>
      <w:tblGrid>
        <w:gridCol w:w="1100"/>
        <w:gridCol w:w="1100"/>
        <w:gridCol w:w="1300"/>
        <w:gridCol w:w="1300"/>
        <w:gridCol w:w="1340"/>
        <w:gridCol w:w="1340"/>
        <w:gridCol w:w="940"/>
        <w:gridCol w:w="1360"/>
        <w:gridCol w:w="1380"/>
        <w:gridCol w:w="1360"/>
        <w:gridCol w:w="1500"/>
        <w:gridCol w:w="1260"/>
        <w:gridCol w:w="1380"/>
        <w:gridCol w:w="1400"/>
        <w:gridCol w:w="940"/>
        <w:gridCol w:w="940"/>
        <w:gridCol w:w="940"/>
      </w:tblGrid>
      <w:tr w:rsidR="003E5401" w:rsidRPr="003E5401" w14:paraId="4C9A6B1F" w14:textId="77777777" w:rsidTr="003E5401">
        <w:trPr>
          <w:trHeight w:val="300"/>
        </w:trPr>
        <w:tc>
          <w:tcPr>
            <w:tcW w:w="2200" w:type="dxa"/>
            <w:gridSpan w:val="2"/>
            <w:tcBorders>
              <w:top w:val="nil"/>
              <w:left w:val="nil"/>
              <w:bottom w:val="nil"/>
              <w:right w:val="nil"/>
            </w:tcBorders>
            <w:shd w:val="clear" w:color="auto" w:fill="auto"/>
            <w:noWrap/>
            <w:vAlign w:val="bottom"/>
            <w:hideMark/>
          </w:tcPr>
          <w:p w14:paraId="01B3FF41" w14:textId="77777777" w:rsidR="003E5401" w:rsidRPr="003E5401" w:rsidRDefault="003E5401" w:rsidP="003E5401">
            <w:pPr>
              <w:spacing w:after="0" w:line="240" w:lineRule="auto"/>
              <w:rPr>
                <w:rFonts w:ascii="Calibri" w:eastAsia="Times New Roman" w:hAnsi="Calibri" w:cs="Calibri"/>
                <w:b/>
                <w:bCs/>
                <w:color w:val="000000"/>
                <w:kern w:val="0"/>
                <w:lang w:eastAsia="en-IL"/>
                <w14:ligatures w14:val="none"/>
              </w:rPr>
            </w:pPr>
            <w:r w:rsidRPr="003E5401">
              <w:rPr>
                <w:rFonts w:ascii="Calibri" w:eastAsia="Times New Roman" w:hAnsi="Calibri" w:cs="Calibri"/>
                <w:b/>
                <w:bCs/>
                <w:color w:val="000000"/>
                <w:kern w:val="0"/>
                <w:lang w:eastAsia="en-IL"/>
                <w14:ligatures w14:val="none"/>
              </w:rPr>
              <w:t>Rates include</w:t>
            </w:r>
          </w:p>
        </w:tc>
        <w:tc>
          <w:tcPr>
            <w:tcW w:w="1300" w:type="dxa"/>
            <w:tcBorders>
              <w:top w:val="nil"/>
              <w:left w:val="nil"/>
              <w:bottom w:val="nil"/>
              <w:right w:val="nil"/>
            </w:tcBorders>
            <w:shd w:val="clear" w:color="auto" w:fill="auto"/>
            <w:noWrap/>
            <w:vAlign w:val="bottom"/>
            <w:hideMark/>
          </w:tcPr>
          <w:p w14:paraId="71541356" w14:textId="77777777" w:rsidR="003E5401" w:rsidRPr="003E5401" w:rsidRDefault="003E5401" w:rsidP="003E5401">
            <w:pPr>
              <w:spacing w:after="0" w:line="240" w:lineRule="auto"/>
              <w:rPr>
                <w:rFonts w:ascii="Calibri" w:eastAsia="Times New Roman" w:hAnsi="Calibri" w:cs="Calibri"/>
                <w:b/>
                <w:bCs/>
                <w:color w:val="000000"/>
                <w:kern w:val="0"/>
                <w:lang w:eastAsia="en-IL"/>
                <w14:ligatures w14:val="none"/>
              </w:rPr>
            </w:pPr>
          </w:p>
        </w:tc>
        <w:tc>
          <w:tcPr>
            <w:tcW w:w="1300" w:type="dxa"/>
            <w:tcBorders>
              <w:top w:val="nil"/>
              <w:left w:val="nil"/>
              <w:bottom w:val="nil"/>
              <w:right w:val="nil"/>
            </w:tcBorders>
            <w:shd w:val="clear" w:color="auto" w:fill="auto"/>
            <w:noWrap/>
            <w:vAlign w:val="bottom"/>
            <w:hideMark/>
          </w:tcPr>
          <w:p w14:paraId="4176C953"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40" w:type="dxa"/>
            <w:tcBorders>
              <w:top w:val="nil"/>
              <w:left w:val="nil"/>
              <w:bottom w:val="nil"/>
              <w:right w:val="nil"/>
            </w:tcBorders>
            <w:shd w:val="clear" w:color="auto" w:fill="auto"/>
            <w:noWrap/>
            <w:vAlign w:val="bottom"/>
            <w:hideMark/>
          </w:tcPr>
          <w:p w14:paraId="0516421C"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40" w:type="dxa"/>
            <w:tcBorders>
              <w:top w:val="nil"/>
              <w:left w:val="nil"/>
              <w:bottom w:val="nil"/>
              <w:right w:val="nil"/>
            </w:tcBorders>
            <w:shd w:val="clear" w:color="auto" w:fill="auto"/>
            <w:noWrap/>
            <w:vAlign w:val="bottom"/>
            <w:hideMark/>
          </w:tcPr>
          <w:p w14:paraId="41F2CE31"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1ADCF31D"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296753B0"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7C024A9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7EF4AA3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0B3404A3"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65A29B4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2A2C109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77855F3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52A2FCE6"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51CCF2AC"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3E8698A3"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5C3DE2BE" w14:textId="77777777" w:rsidTr="003E5401">
        <w:trPr>
          <w:trHeight w:val="300"/>
        </w:trPr>
        <w:tc>
          <w:tcPr>
            <w:tcW w:w="11160" w:type="dxa"/>
            <w:gridSpan w:val="9"/>
            <w:tcBorders>
              <w:top w:val="nil"/>
              <w:left w:val="nil"/>
              <w:bottom w:val="nil"/>
              <w:right w:val="nil"/>
            </w:tcBorders>
            <w:shd w:val="clear" w:color="auto" w:fill="auto"/>
            <w:noWrap/>
            <w:vAlign w:val="center"/>
            <w:hideMark/>
          </w:tcPr>
          <w:p w14:paraId="5B0C7028" w14:textId="77777777" w:rsidR="003E5401" w:rsidRPr="003E5401" w:rsidRDefault="003E5401" w:rsidP="003E5401">
            <w:pPr>
              <w:spacing w:after="0" w:line="240" w:lineRule="auto"/>
              <w:ind w:firstLineChars="100" w:firstLine="220"/>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Providing of professional operations crew and all packing-wrapping materials according to “International Standards”</w:t>
            </w:r>
          </w:p>
        </w:tc>
        <w:tc>
          <w:tcPr>
            <w:tcW w:w="1360" w:type="dxa"/>
            <w:tcBorders>
              <w:top w:val="nil"/>
              <w:left w:val="nil"/>
              <w:bottom w:val="nil"/>
              <w:right w:val="nil"/>
            </w:tcBorders>
            <w:shd w:val="clear" w:color="auto" w:fill="auto"/>
            <w:noWrap/>
            <w:vAlign w:val="bottom"/>
            <w:hideMark/>
          </w:tcPr>
          <w:p w14:paraId="07379DF4" w14:textId="77777777" w:rsidR="003E5401" w:rsidRPr="003E5401" w:rsidRDefault="003E5401" w:rsidP="003E5401">
            <w:pPr>
              <w:spacing w:after="0" w:line="240" w:lineRule="auto"/>
              <w:ind w:firstLineChars="100" w:firstLine="220"/>
              <w:rPr>
                <w:rFonts w:ascii="Calibri" w:eastAsia="Times New Roman" w:hAnsi="Calibri" w:cs="Calibri"/>
                <w:color w:val="FF0000"/>
                <w:kern w:val="0"/>
                <w:lang w:eastAsia="en-IL"/>
                <w14:ligatures w14:val="none"/>
              </w:rPr>
            </w:pPr>
          </w:p>
        </w:tc>
        <w:tc>
          <w:tcPr>
            <w:tcW w:w="1500" w:type="dxa"/>
            <w:tcBorders>
              <w:top w:val="nil"/>
              <w:left w:val="nil"/>
              <w:bottom w:val="nil"/>
              <w:right w:val="nil"/>
            </w:tcBorders>
            <w:shd w:val="clear" w:color="auto" w:fill="auto"/>
            <w:noWrap/>
            <w:vAlign w:val="bottom"/>
            <w:hideMark/>
          </w:tcPr>
          <w:p w14:paraId="7BB350EF"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2934E2FA"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6CF457ED"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74DE0765"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04CEA7E7"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070C064A"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7359EF4A"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066593C4" w14:textId="77777777" w:rsidTr="003E5401">
        <w:trPr>
          <w:trHeight w:val="300"/>
        </w:trPr>
        <w:tc>
          <w:tcPr>
            <w:tcW w:w="6140" w:type="dxa"/>
            <w:gridSpan w:val="5"/>
            <w:tcBorders>
              <w:top w:val="nil"/>
              <w:left w:val="nil"/>
              <w:bottom w:val="nil"/>
              <w:right w:val="nil"/>
            </w:tcBorders>
            <w:shd w:val="clear" w:color="auto" w:fill="auto"/>
            <w:noWrap/>
            <w:vAlign w:val="center"/>
            <w:hideMark/>
          </w:tcPr>
          <w:p w14:paraId="4D306C6A" w14:textId="77777777" w:rsidR="003E5401" w:rsidRPr="003E5401" w:rsidRDefault="003E5401" w:rsidP="003E5401">
            <w:pPr>
              <w:spacing w:after="0" w:line="240" w:lineRule="auto"/>
              <w:ind w:firstLineChars="100" w:firstLine="220"/>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Preparation of detailed shipping inventory list in English</w:t>
            </w:r>
          </w:p>
        </w:tc>
        <w:tc>
          <w:tcPr>
            <w:tcW w:w="1340" w:type="dxa"/>
            <w:tcBorders>
              <w:top w:val="nil"/>
              <w:left w:val="nil"/>
              <w:bottom w:val="nil"/>
              <w:right w:val="nil"/>
            </w:tcBorders>
            <w:shd w:val="clear" w:color="auto" w:fill="auto"/>
            <w:noWrap/>
            <w:vAlign w:val="bottom"/>
            <w:hideMark/>
          </w:tcPr>
          <w:p w14:paraId="55BBECBB" w14:textId="77777777" w:rsidR="003E5401" w:rsidRPr="003E5401" w:rsidRDefault="003E5401" w:rsidP="003E5401">
            <w:pPr>
              <w:spacing w:after="0" w:line="240" w:lineRule="auto"/>
              <w:ind w:firstLineChars="100" w:firstLine="220"/>
              <w:rPr>
                <w:rFonts w:ascii="Calibri" w:eastAsia="Times New Roman" w:hAnsi="Calibri" w:cs="Calibri"/>
                <w:color w:val="FF0000"/>
                <w:kern w:val="0"/>
                <w:lang w:eastAsia="en-IL"/>
                <w14:ligatures w14:val="none"/>
              </w:rPr>
            </w:pPr>
          </w:p>
        </w:tc>
        <w:tc>
          <w:tcPr>
            <w:tcW w:w="940" w:type="dxa"/>
            <w:tcBorders>
              <w:top w:val="nil"/>
              <w:left w:val="nil"/>
              <w:bottom w:val="nil"/>
              <w:right w:val="nil"/>
            </w:tcBorders>
            <w:shd w:val="clear" w:color="auto" w:fill="auto"/>
            <w:noWrap/>
            <w:vAlign w:val="bottom"/>
            <w:hideMark/>
          </w:tcPr>
          <w:p w14:paraId="2575B40D"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2F8922B4"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3B050DE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4BF3782A"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5655B8E6"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31A340FF"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5F0150A0"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507EE9BC"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2FD9A272"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4B39BE63"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0149C70B"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26EDAD47" w14:textId="77777777" w:rsidTr="003E5401">
        <w:trPr>
          <w:trHeight w:val="300"/>
        </w:trPr>
        <w:tc>
          <w:tcPr>
            <w:tcW w:w="6140" w:type="dxa"/>
            <w:gridSpan w:val="5"/>
            <w:tcBorders>
              <w:top w:val="nil"/>
              <w:left w:val="nil"/>
              <w:bottom w:val="nil"/>
              <w:right w:val="nil"/>
            </w:tcBorders>
            <w:shd w:val="clear" w:color="auto" w:fill="auto"/>
            <w:noWrap/>
            <w:vAlign w:val="center"/>
            <w:hideMark/>
          </w:tcPr>
          <w:p w14:paraId="01E28479" w14:textId="77777777" w:rsidR="003E5401" w:rsidRPr="003E5401" w:rsidRDefault="003E5401" w:rsidP="003E5401">
            <w:pPr>
              <w:spacing w:after="0" w:line="240" w:lineRule="auto"/>
              <w:ind w:firstLineChars="100" w:firstLine="220"/>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Direct loading of the HHGS into container from the residence</w:t>
            </w:r>
          </w:p>
        </w:tc>
        <w:tc>
          <w:tcPr>
            <w:tcW w:w="1340" w:type="dxa"/>
            <w:tcBorders>
              <w:top w:val="nil"/>
              <w:left w:val="nil"/>
              <w:bottom w:val="nil"/>
              <w:right w:val="nil"/>
            </w:tcBorders>
            <w:shd w:val="clear" w:color="auto" w:fill="auto"/>
            <w:noWrap/>
            <w:vAlign w:val="bottom"/>
            <w:hideMark/>
          </w:tcPr>
          <w:p w14:paraId="6A00D2C1" w14:textId="77777777" w:rsidR="003E5401" w:rsidRPr="003E5401" w:rsidRDefault="003E5401" w:rsidP="003E5401">
            <w:pPr>
              <w:spacing w:after="0" w:line="240" w:lineRule="auto"/>
              <w:ind w:firstLineChars="100" w:firstLine="220"/>
              <w:rPr>
                <w:rFonts w:ascii="Calibri" w:eastAsia="Times New Roman" w:hAnsi="Calibri" w:cs="Calibri"/>
                <w:color w:val="FF0000"/>
                <w:kern w:val="0"/>
                <w:lang w:eastAsia="en-IL"/>
                <w14:ligatures w14:val="none"/>
              </w:rPr>
            </w:pPr>
          </w:p>
        </w:tc>
        <w:tc>
          <w:tcPr>
            <w:tcW w:w="940" w:type="dxa"/>
            <w:tcBorders>
              <w:top w:val="nil"/>
              <w:left w:val="nil"/>
              <w:bottom w:val="nil"/>
              <w:right w:val="nil"/>
            </w:tcBorders>
            <w:shd w:val="clear" w:color="auto" w:fill="auto"/>
            <w:noWrap/>
            <w:vAlign w:val="bottom"/>
            <w:hideMark/>
          </w:tcPr>
          <w:p w14:paraId="3CA22AE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3454D7C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35E7C54A"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17887E5A"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6A640DB2"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1B6E5F0D"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74413316"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0451CA22"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50C426A2"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100AFC1B"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107656D4"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745C4FA8" w14:textId="77777777" w:rsidTr="003E5401">
        <w:trPr>
          <w:trHeight w:val="300"/>
        </w:trPr>
        <w:tc>
          <w:tcPr>
            <w:tcW w:w="3500" w:type="dxa"/>
            <w:gridSpan w:val="3"/>
            <w:tcBorders>
              <w:top w:val="nil"/>
              <w:left w:val="nil"/>
              <w:bottom w:val="nil"/>
              <w:right w:val="nil"/>
            </w:tcBorders>
            <w:shd w:val="clear" w:color="auto" w:fill="auto"/>
            <w:noWrap/>
            <w:vAlign w:val="center"/>
            <w:hideMark/>
          </w:tcPr>
          <w:p w14:paraId="071D415B" w14:textId="77777777" w:rsidR="003E5401" w:rsidRPr="003E5401" w:rsidRDefault="003E5401" w:rsidP="003E5401">
            <w:pPr>
              <w:spacing w:after="0" w:line="240" w:lineRule="auto"/>
              <w:ind w:firstLineChars="100" w:firstLine="220"/>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Export customs clearance</w:t>
            </w:r>
          </w:p>
        </w:tc>
        <w:tc>
          <w:tcPr>
            <w:tcW w:w="1300" w:type="dxa"/>
            <w:tcBorders>
              <w:top w:val="nil"/>
              <w:left w:val="nil"/>
              <w:bottom w:val="nil"/>
              <w:right w:val="nil"/>
            </w:tcBorders>
            <w:shd w:val="clear" w:color="auto" w:fill="auto"/>
            <w:noWrap/>
            <w:vAlign w:val="bottom"/>
            <w:hideMark/>
          </w:tcPr>
          <w:p w14:paraId="0860FB41" w14:textId="77777777" w:rsidR="003E5401" w:rsidRPr="003E5401" w:rsidRDefault="003E5401" w:rsidP="003E5401">
            <w:pPr>
              <w:spacing w:after="0" w:line="240" w:lineRule="auto"/>
              <w:ind w:firstLineChars="100" w:firstLine="220"/>
              <w:rPr>
                <w:rFonts w:ascii="Calibri" w:eastAsia="Times New Roman" w:hAnsi="Calibri" w:cs="Calibri"/>
                <w:color w:val="FF0000"/>
                <w:kern w:val="0"/>
                <w:lang w:eastAsia="en-IL"/>
                <w14:ligatures w14:val="none"/>
              </w:rPr>
            </w:pPr>
          </w:p>
        </w:tc>
        <w:tc>
          <w:tcPr>
            <w:tcW w:w="1340" w:type="dxa"/>
            <w:tcBorders>
              <w:top w:val="nil"/>
              <w:left w:val="nil"/>
              <w:bottom w:val="nil"/>
              <w:right w:val="nil"/>
            </w:tcBorders>
            <w:shd w:val="clear" w:color="auto" w:fill="auto"/>
            <w:noWrap/>
            <w:vAlign w:val="bottom"/>
            <w:hideMark/>
          </w:tcPr>
          <w:p w14:paraId="0B93B320"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40" w:type="dxa"/>
            <w:tcBorders>
              <w:top w:val="nil"/>
              <w:left w:val="nil"/>
              <w:bottom w:val="nil"/>
              <w:right w:val="nil"/>
            </w:tcBorders>
            <w:shd w:val="clear" w:color="auto" w:fill="auto"/>
            <w:noWrap/>
            <w:vAlign w:val="bottom"/>
            <w:hideMark/>
          </w:tcPr>
          <w:p w14:paraId="3C4B832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37F44A2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31CDE78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4338F233"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7AB0708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5DDA01B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0F80FAD7"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6223BB6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0FD9728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240C690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0B2641A2"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55B0A2A4"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15191EDD" w14:textId="77777777" w:rsidTr="003E5401">
        <w:trPr>
          <w:trHeight w:val="300"/>
        </w:trPr>
        <w:tc>
          <w:tcPr>
            <w:tcW w:w="20880" w:type="dxa"/>
            <w:gridSpan w:val="17"/>
            <w:tcBorders>
              <w:top w:val="nil"/>
              <w:left w:val="nil"/>
              <w:bottom w:val="nil"/>
              <w:right w:val="nil"/>
            </w:tcBorders>
            <w:shd w:val="clear" w:color="auto" w:fill="auto"/>
            <w:noWrap/>
            <w:vAlign w:val="bottom"/>
            <w:hideMark/>
          </w:tcPr>
          <w:p w14:paraId="1468D752"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 xml:space="preserve">   Destination THC, shipping line release fees, cargo dues, delivery of container to unpack depot, collection from unpack depot and delivery to client’s residence first floor only, removal of debris same day of delivery.</w:t>
            </w:r>
          </w:p>
        </w:tc>
      </w:tr>
      <w:tr w:rsidR="003E5401" w:rsidRPr="003E5401" w14:paraId="30CC318E" w14:textId="77777777" w:rsidTr="003E5401">
        <w:trPr>
          <w:trHeight w:val="300"/>
        </w:trPr>
        <w:tc>
          <w:tcPr>
            <w:tcW w:w="6140" w:type="dxa"/>
            <w:gridSpan w:val="5"/>
            <w:tcBorders>
              <w:top w:val="nil"/>
              <w:left w:val="nil"/>
              <w:bottom w:val="nil"/>
              <w:right w:val="nil"/>
            </w:tcBorders>
            <w:shd w:val="clear" w:color="auto" w:fill="auto"/>
            <w:noWrap/>
            <w:vAlign w:val="bottom"/>
            <w:hideMark/>
          </w:tcPr>
          <w:p w14:paraId="7FC1AEFE"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 xml:space="preserve">   Delivery of lift van in front of main gate of the residence.</w:t>
            </w:r>
          </w:p>
        </w:tc>
        <w:tc>
          <w:tcPr>
            <w:tcW w:w="1340" w:type="dxa"/>
            <w:tcBorders>
              <w:top w:val="nil"/>
              <w:left w:val="nil"/>
              <w:bottom w:val="nil"/>
              <w:right w:val="nil"/>
            </w:tcBorders>
            <w:shd w:val="clear" w:color="auto" w:fill="auto"/>
            <w:noWrap/>
            <w:vAlign w:val="bottom"/>
            <w:hideMark/>
          </w:tcPr>
          <w:p w14:paraId="446334A5"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p>
        </w:tc>
        <w:tc>
          <w:tcPr>
            <w:tcW w:w="940" w:type="dxa"/>
            <w:tcBorders>
              <w:top w:val="nil"/>
              <w:left w:val="nil"/>
              <w:bottom w:val="nil"/>
              <w:right w:val="nil"/>
            </w:tcBorders>
            <w:shd w:val="clear" w:color="auto" w:fill="auto"/>
            <w:noWrap/>
            <w:vAlign w:val="bottom"/>
            <w:hideMark/>
          </w:tcPr>
          <w:p w14:paraId="2CE766D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4461628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670EC59D"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3CC004AF"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2D806F96"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3345A84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125697DF"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1F0D1031"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5332FAE5"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65D00DE3"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79B1B07A"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2E00EE97" w14:textId="77777777" w:rsidTr="003E5401">
        <w:trPr>
          <w:trHeight w:val="300"/>
        </w:trPr>
        <w:tc>
          <w:tcPr>
            <w:tcW w:w="2200" w:type="dxa"/>
            <w:gridSpan w:val="2"/>
            <w:tcBorders>
              <w:top w:val="nil"/>
              <w:left w:val="nil"/>
              <w:bottom w:val="nil"/>
              <w:right w:val="nil"/>
            </w:tcBorders>
            <w:shd w:val="clear" w:color="auto" w:fill="auto"/>
            <w:noWrap/>
            <w:vAlign w:val="bottom"/>
            <w:hideMark/>
          </w:tcPr>
          <w:p w14:paraId="1FDB6B61" w14:textId="77777777" w:rsidR="003E5401" w:rsidRDefault="003E5401" w:rsidP="003E5401">
            <w:pPr>
              <w:spacing w:after="0" w:line="240" w:lineRule="auto"/>
              <w:rPr>
                <w:rFonts w:ascii="Calibri" w:eastAsia="Times New Roman" w:hAnsi="Calibri" w:cs="Calibri"/>
                <w:b/>
                <w:bCs/>
                <w:color w:val="000000"/>
                <w:kern w:val="0"/>
                <w:lang w:eastAsia="en-IL"/>
                <w14:ligatures w14:val="none"/>
              </w:rPr>
            </w:pPr>
          </w:p>
          <w:p w14:paraId="2495EA88" w14:textId="1CAC7A45" w:rsidR="003E5401" w:rsidRPr="003E5401" w:rsidRDefault="003E5401" w:rsidP="003E5401">
            <w:pPr>
              <w:spacing w:after="0" w:line="240" w:lineRule="auto"/>
              <w:rPr>
                <w:rFonts w:ascii="Calibri" w:eastAsia="Times New Roman" w:hAnsi="Calibri" w:cs="Calibri"/>
                <w:b/>
                <w:bCs/>
                <w:color w:val="000000"/>
                <w:kern w:val="0"/>
                <w:lang w:eastAsia="en-IL"/>
                <w14:ligatures w14:val="none"/>
              </w:rPr>
            </w:pPr>
            <w:r w:rsidRPr="003E5401">
              <w:rPr>
                <w:rFonts w:ascii="Calibri" w:eastAsia="Times New Roman" w:hAnsi="Calibri" w:cs="Calibri"/>
                <w:b/>
                <w:bCs/>
                <w:color w:val="000000"/>
                <w:kern w:val="0"/>
                <w:lang w:eastAsia="en-IL"/>
                <w14:ligatures w14:val="none"/>
              </w:rPr>
              <w:t>Rates exclude</w:t>
            </w:r>
          </w:p>
        </w:tc>
        <w:tc>
          <w:tcPr>
            <w:tcW w:w="1300" w:type="dxa"/>
            <w:tcBorders>
              <w:top w:val="nil"/>
              <w:left w:val="nil"/>
              <w:bottom w:val="nil"/>
              <w:right w:val="nil"/>
            </w:tcBorders>
            <w:shd w:val="clear" w:color="auto" w:fill="auto"/>
            <w:noWrap/>
            <w:vAlign w:val="bottom"/>
            <w:hideMark/>
          </w:tcPr>
          <w:p w14:paraId="265323FF" w14:textId="77777777" w:rsidR="003E5401" w:rsidRPr="003E5401" w:rsidRDefault="003E5401" w:rsidP="003E5401">
            <w:pPr>
              <w:spacing w:after="0" w:line="240" w:lineRule="auto"/>
              <w:rPr>
                <w:rFonts w:ascii="Calibri" w:eastAsia="Times New Roman" w:hAnsi="Calibri" w:cs="Calibri"/>
                <w:b/>
                <w:bCs/>
                <w:color w:val="000000"/>
                <w:kern w:val="0"/>
                <w:lang w:eastAsia="en-IL"/>
                <w14:ligatures w14:val="none"/>
              </w:rPr>
            </w:pPr>
          </w:p>
        </w:tc>
        <w:tc>
          <w:tcPr>
            <w:tcW w:w="1300" w:type="dxa"/>
            <w:tcBorders>
              <w:top w:val="nil"/>
              <w:left w:val="nil"/>
              <w:bottom w:val="nil"/>
              <w:right w:val="nil"/>
            </w:tcBorders>
            <w:shd w:val="clear" w:color="auto" w:fill="auto"/>
            <w:noWrap/>
            <w:vAlign w:val="bottom"/>
            <w:hideMark/>
          </w:tcPr>
          <w:p w14:paraId="5E98B724"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40" w:type="dxa"/>
            <w:tcBorders>
              <w:top w:val="nil"/>
              <w:left w:val="nil"/>
              <w:bottom w:val="nil"/>
              <w:right w:val="nil"/>
            </w:tcBorders>
            <w:shd w:val="clear" w:color="auto" w:fill="auto"/>
            <w:noWrap/>
            <w:vAlign w:val="bottom"/>
            <w:hideMark/>
          </w:tcPr>
          <w:p w14:paraId="23B6C130"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40" w:type="dxa"/>
            <w:tcBorders>
              <w:top w:val="nil"/>
              <w:left w:val="nil"/>
              <w:bottom w:val="nil"/>
              <w:right w:val="nil"/>
            </w:tcBorders>
            <w:shd w:val="clear" w:color="auto" w:fill="auto"/>
            <w:noWrap/>
            <w:vAlign w:val="bottom"/>
            <w:hideMark/>
          </w:tcPr>
          <w:p w14:paraId="351E1180"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5D9224C7"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4A99D8DC"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0B213F5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1588017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1DADEF2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34BD783A"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63BA0B9B"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735C1E8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300C56D2"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646B833D"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0B96A9E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4CA8D074" w14:textId="77777777" w:rsidTr="003E5401">
        <w:trPr>
          <w:trHeight w:val="300"/>
        </w:trPr>
        <w:tc>
          <w:tcPr>
            <w:tcW w:w="7480" w:type="dxa"/>
            <w:gridSpan w:val="6"/>
            <w:tcBorders>
              <w:top w:val="nil"/>
              <w:left w:val="nil"/>
              <w:bottom w:val="nil"/>
              <w:right w:val="nil"/>
            </w:tcBorders>
            <w:shd w:val="clear" w:color="auto" w:fill="auto"/>
            <w:noWrap/>
            <w:vAlign w:val="bottom"/>
            <w:hideMark/>
          </w:tcPr>
          <w:p w14:paraId="74CDF15E"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 xml:space="preserve">Split delivery  on </w:t>
            </w:r>
            <w:proofErr w:type="spellStart"/>
            <w:r w:rsidRPr="003E5401">
              <w:rPr>
                <w:rFonts w:ascii="Calibri" w:eastAsia="Times New Roman" w:hAnsi="Calibri" w:cs="Calibri"/>
                <w:color w:val="FF0000"/>
                <w:kern w:val="0"/>
                <w:lang w:eastAsia="en-IL"/>
                <w14:ligatures w14:val="none"/>
              </w:rPr>
              <w:t>degrouping</w:t>
            </w:r>
            <w:proofErr w:type="spellEnd"/>
            <w:r w:rsidRPr="003E5401">
              <w:rPr>
                <w:rFonts w:ascii="Calibri" w:eastAsia="Times New Roman" w:hAnsi="Calibri" w:cs="Calibri"/>
                <w:color w:val="FF0000"/>
                <w:kern w:val="0"/>
                <w:lang w:eastAsia="en-IL"/>
                <w14:ligatures w14:val="none"/>
              </w:rPr>
              <w:t xml:space="preserve"> LCL shipments for </w:t>
            </w:r>
            <w:proofErr w:type="spellStart"/>
            <w:r w:rsidRPr="003E5401">
              <w:rPr>
                <w:rFonts w:ascii="Calibri" w:eastAsia="Times New Roman" w:hAnsi="Calibri" w:cs="Calibri"/>
                <w:color w:val="FF0000"/>
                <w:kern w:val="0"/>
                <w:lang w:eastAsia="en-IL"/>
                <w14:ligatures w14:val="none"/>
              </w:rPr>
              <w:t>deconsolidations</w:t>
            </w:r>
            <w:proofErr w:type="spellEnd"/>
            <w:r w:rsidRPr="003E5401">
              <w:rPr>
                <w:rFonts w:ascii="Calibri" w:eastAsia="Times New Roman" w:hAnsi="Calibri" w:cs="Calibri"/>
                <w:color w:val="FF0000"/>
                <w:kern w:val="0"/>
                <w:lang w:eastAsia="en-IL"/>
                <w14:ligatures w14:val="none"/>
              </w:rPr>
              <w:t>..</w:t>
            </w:r>
          </w:p>
        </w:tc>
        <w:tc>
          <w:tcPr>
            <w:tcW w:w="940" w:type="dxa"/>
            <w:tcBorders>
              <w:top w:val="nil"/>
              <w:left w:val="nil"/>
              <w:bottom w:val="nil"/>
              <w:right w:val="nil"/>
            </w:tcBorders>
            <w:shd w:val="clear" w:color="auto" w:fill="auto"/>
            <w:noWrap/>
            <w:vAlign w:val="bottom"/>
            <w:hideMark/>
          </w:tcPr>
          <w:p w14:paraId="1BB18D2D"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p>
        </w:tc>
        <w:tc>
          <w:tcPr>
            <w:tcW w:w="1360" w:type="dxa"/>
            <w:tcBorders>
              <w:top w:val="nil"/>
              <w:left w:val="nil"/>
              <w:bottom w:val="nil"/>
              <w:right w:val="nil"/>
            </w:tcBorders>
            <w:shd w:val="clear" w:color="auto" w:fill="auto"/>
            <w:noWrap/>
            <w:vAlign w:val="bottom"/>
            <w:hideMark/>
          </w:tcPr>
          <w:p w14:paraId="0581ABBA"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5AA5B0C5"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217B6A3B"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16A72C2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2655C264"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430F313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38E028B5"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0A8668CC"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616F00B2"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7A7A9B6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7A436F62" w14:textId="77777777" w:rsidTr="003E5401">
        <w:trPr>
          <w:trHeight w:val="300"/>
        </w:trPr>
        <w:tc>
          <w:tcPr>
            <w:tcW w:w="9780" w:type="dxa"/>
            <w:gridSpan w:val="8"/>
            <w:tcBorders>
              <w:top w:val="nil"/>
              <w:left w:val="nil"/>
              <w:bottom w:val="nil"/>
              <w:right w:val="nil"/>
            </w:tcBorders>
            <w:shd w:val="clear" w:color="auto" w:fill="auto"/>
            <w:noWrap/>
            <w:vAlign w:val="bottom"/>
            <w:hideMark/>
          </w:tcPr>
          <w:p w14:paraId="0351CCBC"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Payment of customs duty and tax should client not qualify to import their personal effects for free.</w:t>
            </w:r>
          </w:p>
        </w:tc>
        <w:tc>
          <w:tcPr>
            <w:tcW w:w="1380" w:type="dxa"/>
            <w:tcBorders>
              <w:top w:val="nil"/>
              <w:left w:val="nil"/>
              <w:bottom w:val="nil"/>
              <w:right w:val="nil"/>
            </w:tcBorders>
            <w:shd w:val="clear" w:color="auto" w:fill="auto"/>
            <w:noWrap/>
            <w:vAlign w:val="bottom"/>
            <w:hideMark/>
          </w:tcPr>
          <w:p w14:paraId="7427EC8F"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p>
        </w:tc>
        <w:tc>
          <w:tcPr>
            <w:tcW w:w="1360" w:type="dxa"/>
            <w:tcBorders>
              <w:top w:val="nil"/>
              <w:left w:val="nil"/>
              <w:bottom w:val="nil"/>
              <w:right w:val="nil"/>
            </w:tcBorders>
            <w:shd w:val="clear" w:color="auto" w:fill="auto"/>
            <w:noWrap/>
            <w:vAlign w:val="bottom"/>
            <w:hideMark/>
          </w:tcPr>
          <w:p w14:paraId="3AAB26DC"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52FE888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09C8B59B"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73EBB9DF"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3546938D"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6F9765A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1E23CB47"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5E3A3656"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4306D6F5" w14:textId="77777777" w:rsidTr="003E5401">
        <w:trPr>
          <w:trHeight w:val="300"/>
        </w:trPr>
        <w:tc>
          <w:tcPr>
            <w:tcW w:w="2200" w:type="dxa"/>
            <w:gridSpan w:val="2"/>
            <w:tcBorders>
              <w:top w:val="nil"/>
              <w:left w:val="nil"/>
              <w:bottom w:val="nil"/>
              <w:right w:val="nil"/>
            </w:tcBorders>
            <w:shd w:val="clear" w:color="auto" w:fill="auto"/>
            <w:noWrap/>
            <w:vAlign w:val="bottom"/>
            <w:hideMark/>
          </w:tcPr>
          <w:p w14:paraId="08150342"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Insurance cover</w:t>
            </w:r>
          </w:p>
        </w:tc>
        <w:tc>
          <w:tcPr>
            <w:tcW w:w="1300" w:type="dxa"/>
            <w:tcBorders>
              <w:top w:val="nil"/>
              <w:left w:val="nil"/>
              <w:bottom w:val="nil"/>
              <w:right w:val="nil"/>
            </w:tcBorders>
            <w:shd w:val="clear" w:color="auto" w:fill="auto"/>
            <w:noWrap/>
            <w:vAlign w:val="bottom"/>
            <w:hideMark/>
          </w:tcPr>
          <w:p w14:paraId="292AA9CF"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p>
        </w:tc>
        <w:tc>
          <w:tcPr>
            <w:tcW w:w="1300" w:type="dxa"/>
            <w:tcBorders>
              <w:top w:val="nil"/>
              <w:left w:val="nil"/>
              <w:bottom w:val="nil"/>
              <w:right w:val="nil"/>
            </w:tcBorders>
            <w:shd w:val="clear" w:color="auto" w:fill="auto"/>
            <w:noWrap/>
            <w:vAlign w:val="bottom"/>
            <w:hideMark/>
          </w:tcPr>
          <w:p w14:paraId="64C131D4"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40" w:type="dxa"/>
            <w:tcBorders>
              <w:top w:val="nil"/>
              <w:left w:val="nil"/>
              <w:bottom w:val="nil"/>
              <w:right w:val="nil"/>
            </w:tcBorders>
            <w:shd w:val="clear" w:color="auto" w:fill="auto"/>
            <w:noWrap/>
            <w:vAlign w:val="bottom"/>
            <w:hideMark/>
          </w:tcPr>
          <w:p w14:paraId="62A184BB"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40" w:type="dxa"/>
            <w:tcBorders>
              <w:top w:val="nil"/>
              <w:left w:val="nil"/>
              <w:bottom w:val="nil"/>
              <w:right w:val="nil"/>
            </w:tcBorders>
            <w:shd w:val="clear" w:color="auto" w:fill="auto"/>
            <w:noWrap/>
            <w:vAlign w:val="bottom"/>
            <w:hideMark/>
          </w:tcPr>
          <w:p w14:paraId="696DD74B"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35E93E86"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50107232"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21F9C800"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067A67B1"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20E8B3EA"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1A4ADDD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452D660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79B03471"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77D8D6B2"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54B1706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36324ED3"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1CF1B308" w14:textId="77777777" w:rsidTr="003E5401">
        <w:trPr>
          <w:trHeight w:val="300"/>
        </w:trPr>
        <w:tc>
          <w:tcPr>
            <w:tcW w:w="7480" w:type="dxa"/>
            <w:gridSpan w:val="6"/>
            <w:tcBorders>
              <w:top w:val="nil"/>
              <w:left w:val="nil"/>
              <w:bottom w:val="nil"/>
              <w:right w:val="nil"/>
            </w:tcBorders>
            <w:shd w:val="clear" w:color="auto" w:fill="auto"/>
            <w:noWrap/>
            <w:vAlign w:val="bottom"/>
            <w:hideMark/>
          </w:tcPr>
          <w:p w14:paraId="78715AD4"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This rate is based on cargo being shipped in the SACO groupage containers.</w:t>
            </w:r>
          </w:p>
        </w:tc>
        <w:tc>
          <w:tcPr>
            <w:tcW w:w="940" w:type="dxa"/>
            <w:tcBorders>
              <w:top w:val="nil"/>
              <w:left w:val="nil"/>
              <w:bottom w:val="nil"/>
              <w:right w:val="nil"/>
            </w:tcBorders>
            <w:shd w:val="clear" w:color="auto" w:fill="auto"/>
            <w:noWrap/>
            <w:vAlign w:val="bottom"/>
            <w:hideMark/>
          </w:tcPr>
          <w:p w14:paraId="2FB67173"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p>
        </w:tc>
        <w:tc>
          <w:tcPr>
            <w:tcW w:w="1360" w:type="dxa"/>
            <w:tcBorders>
              <w:top w:val="nil"/>
              <w:left w:val="nil"/>
              <w:bottom w:val="nil"/>
              <w:right w:val="nil"/>
            </w:tcBorders>
            <w:shd w:val="clear" w:color="auto" w:fill="auto"/>
            <w:noWrap/>
            <w:vAlign w:val="bottom"/>
            <w:hideMark/>
          </w:tcPr>
          <w:p w14:paraId="052B1B21"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61BC6600"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13A203DD"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497B046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0F6502CB"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3128E6A3"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0924BA3C"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61093A0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3A051602"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702A2C4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154730E5" w14:textId="77777777" w:rsidTr="003E5401">
        <w:trPr>
          <w:trHeight w:val="300"/>
        </w:trPr>
        <w:tc>
          <w:tcPr>
            <w:tcW w:w="15280" w:type="dxa"/>
            <w:gridSpan w:val="12"/>
            <w:tcBorders>
              <w:top w:val="nil"/>
              <w:left w:val="nil"/>
              <w:bottom w:val="nil"/>
              <w:right w:val="nil"/>
            </w:tcBorders>
            <w:shd w:val="clear" w:color="auto" w:fill="auto"/>
            <w:noWrap/>
            <w:vAlign w:val="bottom"/>
            <w:hideMark/>
          </w:tcPr>
          <w:p w14:paraId="7F6DEA88"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When the bookings are made by origin, it must be highlighted that this cargo is routed cargo from Johannesburg to enable to you benefit with special rates.</w:t>
            </w:r>
          </w:p>
        </w:tc>
        <w:tc>
          <w:tcPr>
            <w:tcW w:w="1380" w:type="dxa"/>
            <w:tcBorders>
              <w:top w:val="nil"/>
              <w:left w:val="nil"/>
              <w:bottom w:val="nil"/>
              <w:right w:val="nil"/>
            </w:tcBorders>
            <w:shd w:val="clear" w:color="auto" w:fill="auto"/>
            <w:noWrap/>
            <w:vAlign w:val="bottom"/>
            <w:hideMark/>
          </w:tcPr>
          <w:p w14:paraId="36CB5F30"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p>
        </w:tc>
        <w:tc>
          <w:tcPr>
            <w:tcW w:w="1400" w:type="dxa"/>
            <w:tcBorders>
              <w:top w:val="nil"/>
              <w:left w:val="nil"/>
              <w:bottom w:val="nil"/>
              <w:right w:val="nil"/>
            </w:tcBorders>
            <w:shd w:val="clear" w:color="auto" w:fill="auto"/>
            <w:noWrap/>
            <w:vAlign w:val="bottom"/>
            <w:hideMark/>
          </w:tcPr>
          <w:p w14:paraId="330F90FA"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773986C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74F591A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0BE2C25D"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2738D286" w14:textId="77777777" w:rsidTr="003E5401">
        <w:trPr>
          <w:trHeight w:val="300"/>
        </w:trPr>
        <w:tc>
          <w:tcPr>
            <w:tcW w:w="12520" w:type="dxa"/>
            <w:gridSpan w:val="10"/>
            <w:tcBorders>
              <w:top w:val="nil"/>
              <w:left w:val="nil"/>
              <w:bottom w:val="nil"/>
              <w:right w:val="nil"/>
            </w:tcBorders>
            <w:shd w:val="clear" w:color="auto" w:fill="auto"/>
            <w:noWrap/>
            <w:vAlign w:val="bottom"/>
            <w:hideMark/>
          </w:tcPr>
          <w:p w14:paraId="672B8320"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 xml:space="preserve">If this is not done, SACO will apply the full free hand tariff, </w:t>
            </w:r>
            <w:proofErr w:type="spellStart"/>
            <w:r w:rsidRPr="003E5401">
              <w:rPr>
                <w:rFonts w:ascii="Calibri" w:eastAsia="Times New Roman" w:hAnsi="Calibri" w:cs="Calibri"/>
                <w:color w:val="FF0000"/>
                <w:kern w:val="0"/>
                <w:lang w:eastAsia="en-IL"/>
                <w14:ligatures w14:val="none"/>
              </w:rPr>
              <w:t>degrouping</w:t>
            </w:r>
            <w:proofErr w:type="spellEnd"/>
            <w:r w:rsidRPr="003E5401">
              <w:rPr>
                <w:rFonts w:ascii="Calibri" w:eastAsia="Times New Roman" w:hAnsi="Calibri" w:cs="Calibri"/>
                <w:color w:val="FF0000"/>
                <w:kern w:val="0"/>
                <w:lang w:eastAsia="en-IL"/>
                <w14:ligatures w14:val="none"/>
              </w:rPr>
              <w:t xml:space="preserve"> fees are </w:t>
            </w:r>
            <w:proofErr w:type="spellStart"/>
            <w:r w:rsidRPr="003E5401">
              <w:rPr>
                <w:rFonts w:ascii="Calibri" w:eastAsia="Times New Roman" w:hAnsi="Calibri" w:cs="Calibri"/>
                <w:color w:val="FF0000"/>
                <w:kern w:val="0"/>
                <w:lang w:eastAsia="en-IL"/>
                <w14:ligatures w14:val="none"/>
              </w:rPr>
              <w:t>exhorbetant</w:t>
            </w:r>
            <w:proofErr w:type="spellEnd"/>
            <w:r w:rsidRPr="003E5401">
              <w:rPr>
                <w:rFonts w:ascii="Calibri" w:eastAsia="Times New Roman" w:hAnsi="Calibri" w:cs="Calibri"/>
                <w:color w:val="FF0000"/>
                <w:kern w:val="0"/>
                <w:lang w:eastAsia="en-IL"/>
                <w14:ligatures w14:val="none"/>
              </w:rPr>
              <w:t xml:space="preserve"> if not done through SACO CFR..</w:t>
            </w:r>
          </w:p>
        </w:tc>
        <w:tc>
          <w:tcPr>
            <w:tcW w:w="1500" w:type="dxa"/>
            <w:tcBorders>
              <w:top w:val="nil"/>
              <w:left w:val="nil"/>
              <w:bottom w:val="nil"/>
              <w:right w:val="nil"/>
            </w:tcBorders>
            <w:shd w:val="clear" w:color="auto" w:fill="auto"/>
            <w:noWrap/>
            <w:vAlign w:val="bottom"/>
            <w:hideMark/>
          </w:tcPr>
          <w:p w14:paraId="0B525CD6"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p>
        </w:tc>
        <w:tc>
          <w:tcPr>
            <w:tcW w:w="1260" w:type="dxa"/>
            <w:tcBorders>
              <w:top w:val="nil"/>
              <w:left w:val="nil"/>
              <w:bottom w:val="nil"/>
              <w:right w:val="nil"/>
            </w:tcBorders>
            <w:shd w:val="clear" w:color="auto" w:fill="auto"/>
            <w:noWrap/>
            <w:vAlign w:val="bottom"/>
            <w:hideMark/>
          </w:tcPr>
          <w:p w14:paraId="71C03B0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76A59212"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48E1B99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1699DC34"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27A18485"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7A659CAF"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71D5AAE3" w14:textId="77777777" w:rsidTr="003E5401">
        <w:trPr>
          <w:trHeight w:val="300"/>
        </w:trPr>
        <w:tc>
          <w:tcPr>
            <w:tcW w:w="4800" w:type="dxa"/>
            <w:gridSpan w:val="4"/>
            <w:tcBorders>
              <w:top w:val="nil"/>
              <w:left w:val="nil"/>
              <w:bottom w:val="nil"/>
              <w:right w:val="nil"/>
            </w:tcBorders>
            <w:shd w:val="clear" w:color="auto" w:fill="auto"/>
            <w:noWrap/>
            <w:vAlign w:val="bottom"/>
            <w:hideMark/>
          </w:tcPr>
          <w:p w14:paraId="49F1165A"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House bill of lading must be consigned to Robeck.</w:t>
            </w:r>
          </w:p>
        </w:tc>
        <w:tc>
          <w:tcPr>
            <w:tcW w:w="1340" w:type="dxa"/>
            <w:tcBorders>
              <w:top w:val="nil"/>
              <w:left w:val="nil"/>
              <w:bottom w:val="nil"/>
              <w:right w:val="nil"/>
            </w:tcBorders>
            <w:shd w:val="clear" w:color="auto" w:fill="auto"/>
            <w:noWrap/>
            <w:vAlign w:val="bottom"/>
            <w:hideMark/>
          </w:tcPr>
          <w:p w14:paraId="40F352F6"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p>
        </w:tc>
        <w:tc>
          <w:tcPr>
            <w:tcW w:w="1340" w:type="dxa"/>
            <w:tcBorders>
              <w:top w:val="nil"/>
              <w:left w:val="nil"/>
              <w:bottom w:val="nil"/>
              <w:right w:val="nil"/>
            </w:tcBorders>
            <w:shd w:val="clear" w:color="auto" w:fill="auto"/>
            <w:noWrap/>
            <w:vAlign w:val="bottom"/>
            <w:hideMark/>
          </w:tcPr>
          <w:p w14:paraId="51C2802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2DBB61BD"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08A15606"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306DC6CC"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7E7056CC"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36BED662"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52333442"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1168ACD5"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77BB2D95"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62D0B4E6"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7BB8BA7C"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78D72C91"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244630D8" w14:textId="77777777" w:rsidTr="003E5401">
        <w:trPr>
          <w:trHeight w:val="300"/>
        </w:trPr>
        <w:tc>
          <w:tcPr>
            <w:tcW w:w="4800" w:type="dxa"/>
            <w:gridSpan w:val="4"/>
            <w:tcBorders>
              <w:top w:val="nil"/>
              <w:left w:val="nil"/>
              <w:bottom w:val="nil"/>
              <w:right w:val="nil"/>
            </w:tcBorders>
            <w:shd w:val="clear" w:color="auto" w:fill="auto"/>
            <w:noWrap/>
            <w:vAlign w:val="bottom"/>
            <w:hideMark/>
          </w:tcPr>
          <w:p w14:paraId="2D09BC2E"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 xml:space="preserve">Customs </w:t>
            </w:r>
            <w:proofErr w:type="spellStart"/>
            <w:r w:rsidRPr="003E5401">
              <w:rPr>
                <w:rFonts w:ascii="Calibri" w:eastAsia="Times New Roman" w:hAnsi="Calibri" w:cs="Calibri"/>
                <w:color w:val="FF0000"/>
                <w:kern w:val="0"/>
                <w:lang w:eastAsia="en-IL"/>
                <w14:ligatures w14:val="none"/>
              </w:rPr>
              <w:t>inpection</w:t>
            </w:r>
            <w:proofErr w:type="spellEnd"/>
            <w:r w:rsidRPr="003E5401">
              <w:rPr>
                <w:rFonts w:ascii="Calibri" w:eastAsia="Times New Roman" w:hAnsi="Calibri" w:cs="Calibri"/>
                <w:color w:val="FF0000"/>
                <w:kern w:val="0"/>
                <w:lang w:eastAsia="en-IL"/>
                <w14:ligatures w14:val="none"/>
              </w:rPr>
              <w:t xml:space="preserve"> fees on a stop for inspection.</w:t>
            </w:r>
          </w:p>
        </w:tc>
        <w:tc>
          <w:tcPr>
            <w:tcW w:w="1340" w:type="dxa"/>
            <w:tcBorders>
              <w:top w:val="nil"/>
              <w:left w:val="nil"/>
              <w:bottom w:val="nil"/>
              <w:right w:val="nil"/>
            </w:tcBorders>
            <w:shd w:val="clear" w:color="auto" w:fill="auto"/>
            <w:noWrap/>
            <w:vAlign w:val="bottom"/>
            <w:hideMark/>
          </w:tcPr>
          <w:p w14:paraId="6984F1F9"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p>
        </w:tc>
        <w:tc>
          <w:tcPr>
            <w:tcW w:w="1340" w:type="dxa"/>
            <w:tcBorders>
              <w:top w:val="nil"/>
              <w:left w:val="nil"/>
              <w:bottom w:val="nil"/>
              <w:right w:val="nil"/>
            </w:tcBorders>
            <w:shd w:val="clear" w:color="auto" w:fill="auto"/>
            <w:noWrap/>
            <w:vAlign w:val="bottom"/>
            <w:hideMark/>
          </w:tcPr>
          <w:p w14:paraId="2C43BF51"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3E0F4272"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6A74D5D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1F3CB5C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77168C3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370E6D5B"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3F85FF45"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129ED14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71CFA17A"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4572BBDB"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5D9DA82F"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0449F4EF"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1E4C43A7" w14:textId="77777777" w:rsidTr="003E5401">
        <w:trPr>
          <w:trHeight w:val="300"/>
        </w:trPr>
        <w:tc>
          <w:tcPr>
            <w:tcW w:w="9780" w:type="dxa"/>
            <w:gridSpan w:val="8"/>
            <w:tcBorders>
              <w:top w:val="nil"/>
              <w:left w:val="nil"/>
              <w:bottom w:val="nil"/>
              <w:right w:val="nil"/>
            </w:tcBorders>
            <w:shd w:val="clear" w:color="auto" w:fill="auto"/>
            <w:noWrap/>
            <w:vAlign w:val="bottom"/>
            <w:hideMark/>
          </w:tcPr>
          <w:p w14:paraId="33CC94E7"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If you cannot ensure shipment in the SACO groupage containers, the below rate will apply:</w:t>
            </w:r>
          </w:p>
        </w:tc>
        <w:tc>
          <w:tcPr>
            <w:tcW w:w="1380" w:type="dxa"/>
            <w:tcBorders>
              <w:top w:val="nil"/>
              <w:left w:val="nil"/>
              <w:bottom w:val="nil"/>
              <w:right w:val="nil"/>
            </w:tcBorders>
            <w:shd w:val="clear" w:color="auto" w:fill="auto"/>
            <w:noWrap/>
            <w:vAlign w:val="bottom"/>
            <w:hideMark/>
          </w:tcPr>
          <w:p w14:paraId="4A7931DE"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p>
        </w:tc>
        <w:tc>
          <w:tcPr>
            <w:tcW w:w="1360" w:type="dxa"/>
            <w:tcBorders>
              <w:top w:val="nil"/>
              <w:left w:val="nil"/>
              <w:bottom w:val="nil"/>
              <w:right w:val="nil"/>
            </w:tcBorders>
            <w:shd w:val="clear" w:color="auto" w:fill="auto"/>
            <w:noWrap/>
            <w:vAlign w:val="bottom"/>
            <w:hideMark/>
          </w:tcPr>
          <w:p w14:paraId="267AE43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539218A0"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26C79BA0"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52AA195F"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629C3FF4"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1F4E69C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1E3DC87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43408C1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33C0669D" w14:textId="77777777" w:rsidTr="003E5401">
        <w:trPr>
          <w:trHeight w:val="300"/>
        </w:trPr>
        <w:tc>
          <w:tcPr>
            <w:tcW w:w="1100" w:type="dxa"/>
            <w:tcBorders>
              <w:top w:val="nil"/>
              <w:left w:val="nil"/>
              <w:bottom w:val="nil"/>
              <w:right w:val="nil"/>
            </w:tcBorders>
            <w:shd w:val="clear" w:color="auto" w:fill="auto"/>
            <w:noWrap/>
            <w:vAlign w:val="bottom"/>
            <w:hideMark/>
          </w:tcPr>
          <w:p w14:paraId="6ECC0E9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100" w:type="dxa"/>
            <w:tcBorders>
              <w:top w:val="nil"/>
              <w:left w:val="nil"/>
              <w:bottom w:val="nil"/>
              <w:right w:val="nil"/>
            </w:tcBorders>
            <w:shd w:val="clear" w:color="auto" w:fill="auto"/>
            <w:noWrap/>
            <w:vAlign w:val="bottom"/>
            <w:hideMark/>
          </w:tcPr>
          <w:p w14:paraId="2558CE83"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00" w:type="dxa"/>
            <w:tcBorders>
              <w:top w:val="nil"/>
              <w:left w:val="nil"/>
              <w:bottom w:val="nil"/>
              <w:right w:val="nil"/>
            </w:tcBorders>
            <w:shd w:val="clear" w:color="auto" w:fill="auto"/>
            <w:noWrap/>
            <w:vAlign w:val="bottom"/>
            <w:hideMark/>
          </w:tcPr>
          <w:p w14:paraId="5AF743A4"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00" w:type="dxa"/>
            <w:tcBorders>
              <w:top w:val="nil"/>
              <w:left w:val="nil"/>
              <w:bottom w:val="nil"/>
              <w:right w:val="nil"/>
            </w:tcBorders>
            <w:shd w:val="clear" w:color="auto" w:fill="auto"/>
            <w:noWrap/>
            <w:vAlign w:val="bottom"/>
            <w:hideMark/>
          </w:tcPr>
          <w:p w14:paraId="5AEAD26D"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40" w:type="dxa"/>
            <w:tcBorders>
              <w:top w:val="nil"/>
              <w:left w:val="nil"/>
              <w:bottom w:val="nil"/>
              <w:right w:val="nil"/>
            </w:tcBorders>
            <w:shd w:val="clear" w:color="auto" w:fill="auto"/>
            <w:noWrap/>
            <w:vAlign w:val="bottom"/>
            <w:hideMark/>
          </w:tcPr>
          <w:p w14:paraId="7D97965B"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40" w:type="dxa"/>
            <w:tcBorders>
              <w:top w:val="nil"/>
              <w:left w:val="nil"/>
              <w:bottom w:val="nil"/>
              <w:right w:val="nil"/>
            </w:tcBorders>
            <w:shd w:val="clear" w:color="auto" w:fill="auto"/>
            <w:noWrap/>
            <w:vAlign w:val="bottom"/>
            <w:hideMark/>
          </w:tcPr>
          <w:p w14:paraId="3B701D71"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57263F9B"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7163090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7F5F3F90"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041683A8"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6EC57FBF"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29C2B9AD"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2E59DBEB"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48569771"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3CFCB86C"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463BD011"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7FA9E4ED"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66CF4788" w14:textId="77777777" w:rsidTr="003E5401">
        <w:trPr>
          <w:trHeight w:val="300"/>
        </w:trPr>
        <w:tc>
          <w:tcPr>
            <w:tcW w:w="6140" w:type="dxa"/>
            <w:gridSpan w:val="5"/>
            <w:tcBorders>
              <w:top w:val="nil"/>
              <w:left w:val="nil"/>
              <w:bottom w:val="nil"/>
              <w:right w:val="nil"/>
            </w:tcBorders>
            <w:shd w:val="clear" w:color="auto" w:fill="auto"/>
            <w:noWrap/>
            <w:vAlign w:val="bottom"/>
            <w:hideMark/>
          </w:tcPr>
          <w:p w14:paraId="772D5B17"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 xml:space="preserve">€155.00 per 1000 kgs or 1.0 </w:t>
            </w:r>
            <w:proofErr w:type="spellStart"/>
            <w:r w:rsidRPr="003E5401">
              <w:rPr>
                <w:rFonts w:ascii="Calibri" w:eastAsia="Times New Roman" w:hAnsi="Calibri" w:cs="Calibri"/>
                <w:color w:val="FF0000"/>
                <w:kern w:val="0"/>
                <w:lang w:eastAsia="en-IL"/>
                <w14:ligatures w14:val="none"/>
              </w:rPr>
              <w:t>cbm</w:t>
            </w:r>
            <w:proofErr w:type="spellEnd"/>
            <w:r w:rsidRPr="003E5401">
              <w:rPr>
                <w:rFonts w:ascii="Calibri" w:eastAsia="Times New Roman" w:hAnsi="Calibri" w:cs="Calibri"/>
                <w:color w:val="FF0000"/>
                <w:kern w:val="0"/>
                <w:lang w:eastAsia="en-IL"/>
                <w14:ligatures w14:val="none"/>
              </w:rPr>
              <w:t xml:space="preserve"> with minimum 3 </w:t>
            </w:r>
            <w:proofErr w:type="spellStart"/>
            <w:r w:rsidRPr="003E5401">
              <w:rPr>
                <w:rFonts w:ascii="Calibri" w:eastAsia="Times New Roman" w:hAnsi="Calibri" w:cs="Calibri"/>
                <w:color w:val="FF0000"/>
                <w:kern w:val="0"/>
                <w:lang w:eastAsia="en-IL"/>
                <w14:ligatures w14:val="none"/>
              </w:rPr>
              <w:t>cbm</w:t>
            </w:r>
            <w:proofErr w:type="spellEnd"/>
            <w:r w:rsidRPr="003E5401">
              <w:rPr>
                <w:rFonts w:ascii="Calibri" w:eastAsia="Times New Roman" w:hAnsi="Calibri" w:cs="Calibri"/>
                <w:color w:val="FF0000"/>
                <w:kern w:val="0"/>
                <w:lang w:eastAsia="en-IL"/>
                <w14:ligatures w14:val="none"/>
              </w:rPr>
              <w:t>.</w:t>
            </w:r>
          </w:p>
        </w:tc>
        <w:tc>
          <w:tcPr>
            <w:tcW w:w="1340" w:type="dxa"/>
            <w:tcBorders>
              <w:top w:val="nil"/>
              <w:left w:val="nil"/>
              <w:bottom w:val="nil"/>
              <w:right w:val="nil"/>
            </w:tcBorders>
            <w:shd w:val="clear" w:color="auto" w:fill="auto"/>
            <w:noWrap/>
            <w:vAlign w:val="bottom"/>
            <w:hideMark/>
          </w:tcPr>
          <w:p w14:paraId="220C7B31"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p>
        </w:tc>
        <w:tc>
          <w:tcPr>
            <w:tcW w:w="940" w:type="dxa"/>
            <w:tcBorders>
              <w:top w:val="nil"/>
              <w:left w:val="nil"/>
              <w:bottom w:val="nil"/>
              <w:right w:val="nil"/>
            </w:tcBorders>
            <w:shd w:val="clear" w:color="auto" w:fill="auto"/>
            <w:noWrap/>
            <w:vAlign w:val="bottom"/>
            <w:hideMark/>
          </w:tcPr>
          <w:p w14:paraId="53DEC7C3"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24A27030"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06B6ADF1"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293BBB7D"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73946214"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1E8397E6"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39670522"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403CB421"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73D73A77"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22EAD753"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26535AC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r w:rsidR="003E5401" w:rsidRPr="003E5401" w14:paraId="5D5B8FE7" w14:textId="77777777" w:rsidTr="003E5401">
        <w:trPr>
          <w:trHeight w:val="300"/>
        </w:trPr>
        <w:tc>
          <w:tcPr>
            <w:tcW w:w="7480" w:type="dxa"/>
            <w:gridSpan w:val="6"/>
            <w:tcBorders>
              <w:top w:val="nil"/>
              <w:left w:val="nil"/>
              <w:bottom w:val="nil"/>
              <w:right w:val="nil"/>
            </w:tcBorders>
            <w:shd w:val="clear" w:color="auto" w:fill="auto"/>
            <w:noWrap/>
            <w:vAlign w:val="bottom"/>
            <w:hideMark/>
          </w:tcPr>
          <w:p w14:paraId="38F81D2D"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r w:rsidRPr="003E5401">
              <w:rPr>
                <w:rFonts w:ascii="Calibri" w:eastAsia="Times New Roman" w:hAnsi="Calibri" w:cs="Calibri"/>
                <w:color w:val="FF0000"/>
                <w:kern w:val="0"/>
                <w:lang w:eastAsia="en-IL"/>
                <w14:ligatures w14:val="none"/>
              </w:rPr>
              <w:t xml:space="preserve">All </w:t>
            </w:r>
            <w:proofErr w:type="spellStart"/>
            <w:r w:rsidRPr="003E5401">
              <w:rPr>
                <w:rFonts w:ascii="Calibri" w:eastAsia="Times New Roman" w:hAnsi="Calibri" w:cs="Calibri"/>
                <w:color w:val="FF0000"/>
                <w:kern w:val="0"/>
                <w:lang w:eastAsia="en-IL"/>
                <w14:ligatures w14:val="none"/>
              </w:rPr>
              <w:t>degrouping</w:t>
            </w:r>
            <w:proofErr w:type="spellEnd"/>
            <w:r w:rsidRPr="003E5401">
              <w:rPr>
                <w:rFonts w:ascii="Calibri" w:eastAsia="Times New Roman" w:hAnsi="Calibri" w:cs="Calibri"/>
                <w:color w:val="FF0000"/>
                <w:kern w:val="0"/>
                <w:lang w:eastAsia="en-IL"/>
                <w14:ligatures w14:val="none"/>
              </w:rPr>
              <w:t xml:space="preserve"> charges at the Johannesburg depot will be payable. </w:t>
            </w:r>
          </w:p>
        </w:tc>
        <w:tc>
          <w:tcPr>
            <w:tcW w:w="940" w:type="dxa"/>
            <w:tcBorders>
              <w:top w:val="nil"/>
              <w:left w:val="nil"/>
              <w:bottom w:val="nil"/>
              <w:right w:val="nil"/>
            </w:tcBorders>
            <w:shd w:val="clear" w:color="auto" w:fill="auto"/>
            <w:noWrap/>
            <w:vAlign w:val="bottom"/>
            <w:hideMark/>
          </w:tcPr>
          <w:p w14:paraId="218408FD" w14:textId="77777777" w:rsidR="003E5401" w:rsidRPr="003E5401" w:rsidRDefault="003E5401" w:rsidP="003E5401">
            <w:pPr>
              <w:spacing w:after="0" w:line="240" w:lineRule="auto"/>
              <w:rPr>
                <w:rFonts w:ascii="Calibri" w:eastAsia="Times New Roman" w:hAnsi="Calibri" w:cs="Calibri"/>
                <w:color w:val="FF0000"/>
                <w:kern w:val="0"/>
                <w:lang w:eastAsia="en-IL"/>
                <w14:ligatures w14:val="none"/>
              </w:rPr>
            </w:pPr>
          </w:p>
        </w:tc>
        <w:tc>
          <w:tcPr>
            <w:tcW w:w="1360" w:type="dxa"/>
            <w:tcBorders>
              <w:top w:val="nil"/>
              <w:left w:val="nil"/>
              <w:bottom w:val="nil"/>
              <w:right w:val="nil"/>
            </w:tcBorders>
            <w:shd w:val="clear" w:color="auto" w:fill="auto"/>
            <w:noWrap/>
            <w:vAlign w:val="bottom"/>
            <w:hideMark/>
          </w:tcPr>
          <w:p w14:paraId="615989E1"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430B70E1"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60" w:type="dxa"/>
            <w:tcBorders>
              <w:top w:val="nil"/>
              <w:left w:val="nil"/>
              <w:bottom w:val="nil"/>
              <w:right w:val="nil"/>
            </w:tcBorders>
            <w:shd w:val="clear" w:color="auto" w:fill="auto"/>
            <w:noWrap/>
            <w:vAlign w:val="bottom"/>
            <w:hideMark/>
          </w:tcPr>
          <w:p w14:paraId="28F6300C"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500" w:type="dxa"/>
            <w:tcBorders>
              <w:top w:val="nil"/>
              <w:left w:val="nil"/>
              <w:bottom w:val="nil"/>
              <w:right w:val="nil"/>
            </w:tcBorders>
            <w:shd w:val="clear" w:color="auto" w:fill="auto"/>
            <w:noWrap/>
            <w:vAlign w:val="bottom"/>
            <w:hideMark/>
          </w:tcPr>
          <w:p w14:paraId="079DFAB4"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260" w:type="dxa"/>
            <w:tcBorders>
              <w:top w:val="nil"/>
              <w:left w:val="nil"/>
              <w:bottom w:val="nil"/>
              <w:right w:val="nil"/>
            </w:tcBorders>
            <w:shd w:val="clear" w:color="auto" w:fill="auto"/>
            <w:noWrap/>
            <w:vAlign w:val="bottom"/>
            <w:hideMark/>
          </w:tcPr>
          <w:p w14:paraId="52A783A9"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380" w:type="dxa"/>
            <w:tcBorders>
              <w:top w:val="nil"/>
              <w:left w:val="nil"/>
              <w:bottom w:val="nil"/>
              <w:right w:val="nil"/>
            </w:tcBorders>
            <w:shd w:val="clear" w:color="auto" w:fill="auto"/>
            <w:noWrap/>
            <w:vAlign w:val="bottom"/>
            <w:hideMark/>
          </w:tcPr>
          <w:p w14:paraId="7F72D40A"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1400" w:type="dxa"/>
            <w:tcBorders>
              <w:top w:val="nil"/>
              <w:left w:val="nil"/>
              <w:bottom w:val="nil"/>
              <w:right w:val="nil"/>
            </w:tcBorders>
            <w:shd w:val="clear" w:color="auto" w:fill="auto"/>
            <w:noWrap/>
            <w:vAlign w:val="bottom"/>
            <w:hideMark/>
          </w:tcPr>
          <w:p w14:paraId="733D882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1A9E32F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4216EB80"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c>
          <w:tcPr>
            <w:tcW w:w="940" w:type="dxa"/>
            <w:tcBorders>
              <w:top w:val="nil"/>
              <w:left w:val="nil"/>
              <w:bottom w:val="nil"/>
              <w:right w:val="nil"/>
            </w:tcBorders>
            <w:shd w:val="clear" w:color="auto" w:fill="auto"/>
            <w:noWrap/>
            <w:vAlign w:val="bottom"/>
            <w:hideMark/>
          </w:tcPr>
          <w:p w14:paraId="0455744E" w14:textId="77777777" w:rsidR="003E5401" w:rsidRPr="003E5401" w:rsidRDefault="003E5401" w:rsidP="003E5401">
            <w:pPr>
              <w:spacing w:after="0" w:line="240" w:lineRule="auto"/>
              <w:rPr>
                <w:rFonts w:ascii="Times New Roman" w:eastAsia="Times New Roman" w:hAnsi="Times New Roman" w:cs="Times New Roman"/>
                <w:kern w:val="0"/>
                <w:sz w:val="20"/>
                <w:szCs w:val="20"/>
                <w:lang w:eastAsia="en-IL"/>
                <w14:ligatures w14:val="none"/>
              </w:rPr>
            </w:pPr>
          </w:p>
        </w:tc>
      </w:tr>
    </w:tbl>
    <w:p w14:paraId="2C90BAA5" w14:textId="77777777" w:rsidR="00EB4C99" w:rsidRDefault="00EB4C99"/>
    <w:sectPr w:rsidR="00EB4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01"/>
    <w:rsid w:val="00033359"/>
    <w:rsid w:val="000B2297"/>
    <w:rsid w:val="003E5401"/>
    <w:rsid w:val="0069275D"/>
    <w:rsid w:val="00C8400D"/>
    <w:rsid w:val="00D365DD"/>
    <w:rsid w:val="00EB4C99"/>
    <w:rsid w:val="00EC23F8"/>
    <w:rsid w:val="00FD2D9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AA8B"/>
  <w15:chartTrackingRefBased/>
  <w15:docId w15:val="{3A51C582-3111-4280-8BDB-7AF34098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4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54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54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54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54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5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4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54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54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54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54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5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401"/>
    <w:rPr>
      <w:rFonts w:eastAsiaTheme="majorEastAsia" w:cstheme="majorBidi"/>
      <w:color w:val="272727" w:themeColor="text1" w:themeTint="D8"/>
    </w:rPr>
  </w:style>
  <w:style w:type="paragraph" w:styleId="Title">
    <w:name w:val="Title"/>
    <w:basedOn w:val="Normal"/>
    <w:next w:val="Normal"/>
    <w:link w:val="TitleChar"/>
    <w:uiPriority w:val="10"/>
    <w:qFormat/>
    <w:rsid w:val="003E5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4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401"/>
    <w:pPr>
      <w:spacing w:before="160"/>
      <w:jc w:val="center"/>
    </w:pPr>
    <w:rPr>
      <w:i/>
      <w:iCs/>
      <w:color w:val="404040" w:themeColor="text1" w:themeTint="BF"/>
    </w:rPr>
  </w:style>
  <w:style w:type="character" w:customStyle="1" w:styleId="QuoteChar">
    <w:name w:val="Quote Char"/>
    <w:basedOn w:val="DefaultParagraphFont"/>
    <w:link w:val="Quote"/>
    <w:uiPriority w:val="29"/>
    <w:rsid w:val="003E5401"/>
    <w:rPr>
      <w:i/>
      <w:iCs/>
      <w:color w:val="404040" w:themeColor="text1" w:themeTint="BF"/>
    </w:rPr>
  </w:style>
  <w:style w:type="paragraph" w:styleId="ListParagraph">
    <w:name w:val="List Paragraph"/>
    <w:basedOn w:val="Normal"/>
    <w:uiPriority w:val="34"/>
    <w:qFormat/>
    <w:rsid w:val="003E5401"/>
    <w:pPr>
      <w:ind w:left="720"/>
      <w:contextualSpacing/>
    </w:pPr>
  </w:style>
  <w:style w:type="character" w:styleId="IntenseEmphasis">
    <w:name w:val="Intense Emphasis"/>
    <w:basedOn w:val="DefaultParagraphFont"/>
    <w:uiPriority w:val="21"/>
    <w:qFormat/>
    <w:rsid w:val="003E5401"/>
    <w:rPr>
      <w:i/>
      <w:iCs/>
      <w:color w:val="2F5496" w:themeColor="accent1" w:themeShade="BF"/>
    </w:rPr>
  </w:style>
  <w:style w:type="paragraph" w:styleId="IntenseQuote">
    <w:name w:val="Intense Quote"/>
    <w:basedOn w:val="Normal"/>
    <w:next w:val="Normal"/>
    <w:link w:val="IntenseQuoteChar"/>
    <w:uiPriority w:val="30"/>
    <w:qFormat/>
    <w:rsid w:val="003E5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5401"/>
    <w:rPr>
      <w:i/>
      <w:iCs/>
      <w:color w:val="2F5496" w:themeColor="accent1" w:themeShade="BF"/>
    </w:rPr>
  </w:style>
  <w:style w:type="character" w:styleId="IntenseReference">
    <w:name w:val="Intense Reference"/>
    <w:basedOn w:val="DefaultParagraphFont"/>
    <w:uiPriority w:val="32"/>
    <w:qFormat/>
    <w:rsid w:val="003E5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3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shai.krysler@outlook.com</dc:creator>
  <cp:keywords/>
  <dc:description/>
  <cp:lastModifiedBy>shai.krysler@outlook.com</cp:lastModifiedBy>
  <cp:revision>2</cp:revision>
  <dcterms:created xsi:type="dcterms:W3CDTF">2025-02-03T07:50:00Z</dcterms:created>
  <dcterms:modified xsi:type="dcterms:W3CDTF">2025-02-03T07:50:00Z</dcterms:modified>
</cp:coreProperties>
</file>