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EEA" w:rsidRDefault="008E2EEA" w:rsidP="008E2EEA">
      <w:pPr>
        <w:pStyle w:val="Default"/>
      </w:pPr>
    </w:p>
    <w:p w:rsidR="008E2EEA" w:rsidRDefault="008E2EEA" w:rsidP="008E2EEA">
      <w:pPr>
        <w:pStyle w:val="Default"/>
        <w:rPr>
          <w:sz w:val="18"/>
          <w:szCs w:val="18"/>
        </w:rPr>
      </w:pPr>
    </w:p>
    <w:p w:rsidR="00372680" w:rsidRDefault="00372680"/>
    <w:p w:rsidR="008E2EEA" w:rsidRDefault="008E2EEA" w:rsidP="008E2EEA">
      <w:pPr>
        <w:pStyle w:val="wordsection1"/>
        <w:spacing w:before="0" w:beforeAutospacing="0" w:after="0" w:afterAutospacing="0"/>
        <w:rPr>
          <w:rFonts w:eastAsia="Times New Roman"/>
          <w:color w:val="1F497D"/>
        </w:rPr>
      </w:pPr>
      <w:r>
        <w:rPr>
          <w:color w:val="FF0000"/>
        </w:rPr>
        <w:t>FORBIDDEN ITEMS</w:t>
      </w:r>
      <w:r>
        <w:rPr>
          <w:color w:val="1F497D"/>
        </w:rPr>
        <w:t>: Alcoholic beverage, antiques aging 50 years plus, telephones, GPS devices, drugs, swords, pistols, daggers, rifles, laser jet printers; telescopes, jewellery, globe, foods in large quantities exceeding 5% of shipment volume, RC helicopter, drones, signed paintings, framed daggers, cell phones, wireless phones, satellite receivers, globes, binoculars, pharmaceutical and nutritional supplements, ammunition, narcotics illegal drugs; politically sensitive material, as well as anti-Islamic material, endangered species of wildlife; gold and silver, with the exception of tableware, scuba diving knives, new clothing items, jewellery, communications equipment, Persian rugs, firecrackers, counterfeit currencies, new furniture, tobacco products; quantities of used clothing items imported for charity purposes, and pornography.</w:t>
      </w:r>
    </w:p>
    <w:p w:rsidR="008E2EEA" w:rsidRDefault="008E2EEA"/>
    <w:p w:rsidR="008E2EEA" w:rsidRPr="008E2EEA" w:rsidRDefault="008E2EEA" w:rsidP="008E2EEA">
      <w:pPr>
        <w:pStyle w:val="Default"/>
        <w:rPr>
          <w:rFonts w:asciiTheme="minorHAnsi" w:hAnsiTheme="minorHAnsi" w:cstheme="minorHAnsi"/>
        </w:rPr>
      </w:pPr>
      <w:r w:rsidRPr="008E2EEA">
        <w:rPr>
          <w:rFonts w:asciiTheme="minorHAnsi" w:hAnsiTheme="minorHAnsi" w:cstheme="minorHAnsi"/>
          <w:b/>
          <w:bCs/>
        </w:rPr>
        <w:t xml:space="preserve">RESTRICTED / DUTIABLE ITEMS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Books, audio/video tapes, and music may be imported but are subject to censorship.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Items manufactured by companies on the Israeli Boycott List will be confiscated.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The inclusion of medicine and drugs for medicinal purposes will invariably cause delays in clearance. A 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special release order from the Ministry of Health is required.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Computer modems are subject to registration and an initial fee levied by the Ministry of Communication of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approximately $400 USD and a renewable fee of $400 USD per year; this is not a customs requirement  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but a requirement of the Ministry of Communication and is administered by the Department of Customs. </w:t>
      </w:r>
    </w:p>
    <w:p w:rsidR="008E2EEA" w:rsidRPr="008E2EEA" w:rsidRDefault="008E2EEA" w:rsidP="008E2EE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2EEA">
        <w:rPr>
          <w:rFonts w:asciiTheme="minorHAnsi" w:hAnsiTheme="minorHAnsi" w:cstheme="minorHAnsi"/>
          <w:sz w:val="22"/>
          <w:szCs w:val="22"/>
        </w:rPr>
        <w:t xml:space="preserve">Do not include new electronic items in shipments. </w:t>
      </w:r>
    </w:p>
    <w:p w:rsidR="008E2EEA" w:rsidRDefault="008E2EEA"/>
    <w:p w:rsidR="008E2EEA" w:rsidRPr="008E2EEA" w:rsidRDefault="008E2EEA" w:rsidP="008E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E2EEA">
        <w:rPr>
          <w:rFonts w:cstheme="minorHAnsi"/>
          <w:b/>
          <w:bCs/>
          <w:color w:val="000000"/>
          <w:sz w:val="24"/>
          <w:szCs w:val="24"/>
        </w:rPr>
        <w:t xml:space="preserve">DOCUMENTS REQUIRED FOR HOUSEHOLD GOODS AND PERSONAL EFFECTS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Copy of Passport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Detailed inventory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Original Bill of Lading/ Express / Seaway Bill / Air Waybill (AWB)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Original Statistical Bayan / Export Declaration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Visa with Entry Stamp (non – citizens)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Kuwait Civil ID (repatriating citizens) </w:t>
      </w:r>
    </w:p>
    <w:p w:rsidR="008E2EEA" w:rsidRPr="008E2EEA" w:rsidRDefault="008E2EEA" w:rsidP="008E2EEA">
      <w:pPr>
        <w:autoSpaceDE w:val="0"/>
        <w:autoSpaceDN w:val="0"/>
        <w:adjustRightInd w:val="0"/>
        <w:spacing w:after="13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Copy of Identification Card issued by Embassy (Diplomats) </w:t>
      </w:r>
    </w:p>
    <w:p w:rsidR="008E2EEA" w:rsidRPr="008E2EEA" w:rsidRDefault="008E2EEA" w:rsidP="008E2EE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8E2EEA">
        <w:rPr>
          <w:rFonts w:cstheme="minorHAnsi"/>
          <w:color w:val="000000"/>
        </w:rPr>
        <w:t xml:space="preserve">• Exemption Certificate from Kuwaiti Ministry of Foreign Affairs (Diplomats) </w:t>
      </w:r>
    </w:p>
    <w:p w:rsidR="008E2EEA" w:rsidRDefault="008E2EEA"/>
    <w:sectPr w:rsidR="008E2EEA" w:rsidSect="00F51143">
      <w:pgSz w:w="12240" w:h="16340"/>
      <w:pgMar w:top="771" w:right="1101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A5C8DA"/>
    <w:multiLevelType w:val="hybridMultilevel"/>
    <w:tmpl w:val="FEC07C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F72D3C"/>
    <w:multiLevelType w:val="hybridMultilevel"/>
    <w:tmpl w:val="3E8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D50"/>
    <w:multiLevelType w:val="hybridMultilevel"/>
    <w:tmpl w:val="18A27810"/>
    <w:lvl w:ilvl="0" w:tplc="DBE2F5F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A2A6E"/>
    <w:multiLevelType w:val="hybridMultilevel"/>
    <w:tmpl w:val="07A81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02425"/>
    <w:multiLevelType w:val="hybridMultilevel"/>
    <w:tmpl w:val="618F87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9DE14E2"/>
    <w:multiLevelType w:val="hybridMultilevel"/>
    <w:tmpl w:val="21609F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5FB63B4"/>
    <w:multiLevelType w:val="hybridMultilevel"/>
    <w:tmpl w:val="495E1690"/>
    <w:lvl w:ilvl="0" w:tplc="DBE2F5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47F7"/>
    <w:multiLevelType w:val="hybridMultilevel"/>
    <w:tmpl w:val="3D9E4B6C"/>
    <w:lvl w:ilvl="0" w:tplc="DBE2F5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1EBE"/>
    <w:multiLevelType w:val="hybridMultilevel"/>
    <w:tmpl w:val="0E12197C"/>
    <w:lvl w:ilvl="0" w:tplc="DBE2F5F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BD4440"/>
    <w:multiLevelType w:val="hybridMultilevel"/>
    <w:tmpl w:val="214CCA8A"/>
    <w:lvl w:ilvl="0" w:tplc="DBE2F5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2270">
    <w:abstractNumId w:val="5"/>
  </w:num>
  <w:num w:numId="2" w16cid:durableId="1013267819">
    <w:abstractNumId w:val="0"/>
  </w:num>
  <w:num w:numId="3" w16cid:durableId="159472103">
    <w:abstractNumId w:val="1"/>
  </w:num>
  <w:num w:numId="4" w16cid:durableId="1933706972">
    <w:abstractNumId w:val="6"/>
  </w:num>
  <w:num w:numId="5" w16cid:durableId="1569806119">
    <w:abstractNumId w:val="9"/>
  </w:num>
  <w:num w:numId="6" w16cid:durableId="1913394631">
    <w:abstractNumId w:val="7"/>
  </w:num>
  <w:num w:numId="7" w16cid:durableId="558129759">
    <w:abstractNumId w:val="8"/>
  </w:num>
  <w:num w:numId="8" w16cid:durableId="1853765655">
    <w:abstractNumId w:val="4"/>
  </w:num>
  <w:num w:numId="9" w16cid:durableId="1807159775">
    <w:abstractNumId w:val="2"/>
  </w:num>
  <w:num w:numId="10" w16cid:durableId="87438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EA"/>
    <w:rsid w:val="00372680"/>
    <w:rsid w:val="008E2EEA"/>
    <w:rsid w:val="009D29A0"/>
    <w:rsid w:val="00B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346E-E59C-4FA4-83F6-3257F56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8E2EEA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8E2EE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Errol Krupman</cp:lastModifiedBy>
  <cp:revision>2</cp:revision>
  <dcterms:created xsi:type="dcterms:W3CDTF">2023-02-21T16:28:00Z</dcterms:created>
  <dcterms:modified xsi:type="dcterms:W3CDTF">2023-02-21T16:28:00Z</dcterms:modified>
</cp:coreProperties>
</file>