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1218EEE" w:rsidP="11218EEE" w:rsidRDefault="11218EEE" w14:paraId="5ABCCDAA" w14:textId="0D2017F9">
      <w:pPr>
        <w:rPr>
          <w:sz w:val="26"/>
          <w:szCs w:val="26"/>
        </w:rPr>
      </w:pPr>
    </w:p>
    <w:p w:rsidR="5E7C3470" w:rsidP="11218EEE" w:rsidRDefault="5E7C3470" w14:paraId="51C0DA74" w14:textId="2198FC1B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Rates Include:</w:t>
      </w:r>
    </w:p>
    <w:p w:rsidR="5E7C3470" w:rsidP="11218EEE" w:rsidRDefault="5E7C3470" w14:paraId="30782D9D" w14:textId="4E2284C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Standard customs clearance</w:t>
      </w:r>
    </w:p>
    <w:p w:rsidR="5E7C3470" w:rsidP="11218EEE" w:rsidRDefault="5E7C3470" w14:paraId="6181C4DF" w14:textId="4D480A0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In-house delivery up to 1st floor with normal access</w:t>
      </w:r>
    </w:p>
    <w:p w:rsidR="5E7C3470" w:rsidP="11218EEE" w:rsidRDefault="5E7C3470" w14:paraId="5EA17E60" w14:textId="59CBB3D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Carry up to 20m from parked truck</w:t>
      </w:r>
    </w:p>
    <w:p w:rsidR="5E7C3470" w:rsidP="11218EEE" w:rsidRDefault="5E7C3470" w14:paraId="27DE7A37" w14:textId="3DFB48E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Inventory item count</w:t>
      </w:r>
    </w:p>
    <w:p w:rsidR="5E7C3470" w:rsidP="11218EEE" w:rsidRDefault="5E7C3470" w14:paraId="6B27C217" w14:textId="2E18B37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Unpacking to a flat surface and standard furniture reassembly</w:t>
      </w:r>
    </w:p>
    <w:p w:rsidR="5E7C3470" w:rsidP="11218EEE" w:rsidRDefault="5E7C3470" w14:paraId="2D04F7D1" w14:textId="5B6A11F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Removal of packing debris on the day of delivery</w:t>
      </w:r>
    </w:p>
    <w:p w:rsidR="5E7C3470" w:rsidP="11218EEE" w:rsidRDefault="5E7C3470" w14:paraId="0975DB7B" w14:textId="242B9F0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Placing goods throughout the residence</w:t>
      </w:r>
    </w:p>
    <w:p w:rsidR="5E7C3470" w:rsidP="11218EEE" w:rsidRDefault="5E7C3470" w14:paraId="292E3596" w14:textId="4F11D378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Rates Exclude / Additional Services:</w:t>
      </w:r>
    </w:p>
    <w:p w:rsidR="5E7C3470" w:rsidP="11218EEE" w:rsidRDefault="5E7C3470" w14:paraId="6F697D58" w14:textId="217DB98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THCD, port storage, demurrage, inspection charges, customs duties, and taxes (if applicable)</w:t>
      </w:r>
    </w:p>
    <w:p w:rsidR="5E7C3470" w:rsidP="11218EEE" w:rsidRDefault="5E7C3470" w14:paraId="03DFB0DE" w14:textId="77F76C6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External hoisting or crane equipment</w:t>
      </w:r>
    </w:p>
    <w:p w:rsidR="5E7C3470" w:rsidP="11218EEE" w:rsidRDefault="5E7C3470" w14:paraId="055DC6C2" w14:textId="3B9B532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Shuttle service (if 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required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), abnormal access, or long-distance carry to entrance</w:t>
      </w:r>
    </w:p>
    <w:p w:rsidR="5E7C3470" w:rsidP="11218EEE" w:rsidRDefault="5E7C3470" w14:paraId="6D09C556" w14:textId="77F79B7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Handling of pianos and heavy/oversized items</w:t>
      </w:r>
    </w:p>
    <w:p w:rsidR="5E7C3470" w:rsidP="11218EEE" w:rsidRDefault="5E7C3470" w14:paraId="0DB39C81" w14:textId="75C3718A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Parking and police 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permits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(if 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required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)</w:t>
      </w:r>
    </w:p>
    <w:p w:rsidR="5E7C3470" w:rsidP="11218EEE" w:rsidRDefault="5E7C3470" w14:paraId="24D4B2DE" w14:textId="326F308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All third-party services (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handymen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, maid, electrician, etc.)</w:t>
      </w:r>
    </w:p>
    <w:p w:rsidR="5E7C3470" w:rsidP="11218EEE" w:rsidRDefault="5E7C3470" w14:paraId="5272077B" w14:textId="1283235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Warehouse storage</w:t>
      </w:r>
    </w:p>
    <w:p w:rsidR="5E7C3470" w:rsidP="11218EEE" w:rsidRDefault="5E7C3470" w14:paraId="45E893D5" w14:textId="2DF7FEAC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Delivery on weekends or public holidays</w:t>
      </w:r>
    </w:p>
    <w:p w:rsidR="5E7C3470" w:rsidP="11218EEE" w:rsidRDefault="5E7C3470" w14:paraId="3D1DF7AE" w14:textId="5614E5B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Special services such as carpentry, 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>maid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service, or electrical work (if required and applicable)</w:t>
      </w:r>
    </w:p>
    <w:p w:rsidR="5E7C3470" w:rsidP="11218EEE" w:rsidRDefault="5E7C3470" w14:paraId="5C910626" w14:textId="4132D068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Contact Information:</w:t>
      </w:r>
    </w:p>
    <w:p w:rsidR="5E7C3470" w:rsidP="11218EEE" w:rsidRDefault="5E7C3470" w14:paraId="7086B423" w14:textId="551679EF">
      <w:pPr>
        <w:spacing w:before="240" w:beforeAutospacing="off" w:after="240" w:afterAutospacing="off"/>
        <w:rPr>
          <w:sz w:val="26"/>
          <w:szCs w:val="26"/>
        </w:rPr>
      </w:pPr>
      <w:r w:rsidRPr="11218EEE" w:rsidR="5E7C3470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Email: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</w:t>
      </w:r>
      <w:hyperlink r:id="R570bf4b37d104d47">
        <w:r w:rsidRPr="11218EEE" w:rsidR="5E7C3470">
          <w:rPr>
            <w:rStyle w:val="Hyperlink"/>
            <w:rFonts w:ascii="Aptos" w:hAnsi="Aptos" w:eastAsia="Aptos" w:cs="Aptos"/>
            <w:noProof w:val="0"/>
            <w:sz w:val="26"/>
            <w:szCs w:val="26"/>
            <w:lang w:val="en-US"/>
          </w:rPr>
          <w:t>contact@magellan-transit.com</w:t>
        </w:r>
      </w:hyperlink>
    </w:p>
    <w:p w:rsidR="5E7C3470" w:rsidP="11218EEE" w:rsidRDefault="5E7C3470" w14:paraId="213FD868" w14:textId="20A91C98">
      <w:pPr>
        <w:spacing w:before="240" w:beforeAutospacing="off" w:after="24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</w:t>
      </w:r>
      <w:r w:rsidRPr="11218EEE" w:rsidR="5E7C3470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Phone: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+33 (1) 47 92 88 18</w:t>
      </w:r>
    </w:p>
    <w:p w:rsidR="5E7C3470" w:rsidP="11218EEE" w:rsidRDefault="5E7C3470" w14:paraId="23BA9B8A" w14:textId="0A156C55">
      <w:pPr>
        <w:spacing w:before="240" w:beforeAutospacing="off" w:after="240" w:afterAutospacing="off"/>
        <w:rPr>
          <w:rFonts w:ascii="Aptos" w:hAnsi="Aptos" w:eastAsia="Aptos" w:cs="Aptos"/>
          <w:noProof w:val="0"/>
          <w:sz w:val="26"/>
          <w:szCs w:val="26"/>
          <w:lang w:val="en-US"/>
        </w:rPr>
      </w:pP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</w:t>
      </w:r>
      <w:r w:rsidRPr="11218EEE" w:rsidR="5E7C3470">
        <w:rPr>
          <w:rFonts w:ascii="Aptos" w:hAnsi="Aptos" w:eastAsia="Aptos" w:cs="Aptos"/>
          <w:b w:val="1"/>
          <w:bCs w:val="1"/>
          <w:noProof w:val="0"/>
          <w:sz w:val="26"/>
          <w:szCs w:val="26"/>
          <w:lang w:val="en-US"/>
        </w:rPr>
        <w:t>Contact Person:</w:t>
      </w:r>
      <w:r w:rsidRPr="11218EEE" w:rsidR="5E7C3470">
        <w:rPr>
          <w:rFonts w:ascii="Aptos" w:hAnsi="Aptos" w:eastAsia="Aptos" w:cs="Aptos"/>
          <w:noProof w:val="0"/>
          <w:sz w:val="26"/>
          <w:szCs w:val="26"/>
          <w:lang w:val="en-US"/>
        </w:rPr>
        <w:t xml:space="preserve"> Mr. Berrada</w:t>
      </w:r>
    </w:p>
    <w:p w:rsidR="11218EEE" w:rsidRDefault="11218EEE" w14:paraId="076ED1FB" w14:textId="378FBD76"/>
    <w:p w:rsidR="11218EEE" w:rsidP="11218EEE" w:rsidRDefault="11218EEE" w14:paraId="705A34BA" w14:textId="5265C202">
      <w:pPr>
        <w:pStyle w:val="Normal"/>
        <w:rPr>
          <w:sz w:val="40"/>
          <w:szCs w:val="4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c7e54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0dc51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FFB37A"/>
    <w:rsid w:val="11218EEE"/>
    <w:rsid w:val="52FFB37A"/>
    <w:rsid w:val="59C67E44"/>
    <w:rsid w:val="5E7C3470"/>
    <w:rsid w:val="7E7DC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B37A"/>
  <w15:chartTrackingRefBased/>
  <w15:docId w15:val="{34DF04A4-742D-4AD8-9EA3-AA31D83F9C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1218EE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1218EE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ontact@magellan-transit.com" TargetMode="External" Id="R570bf4b37d104d47" /><Relationship Type="http://schemas.openxmlformats.org/officeDocument/2006/relationships/numbering" Target="numbering.xml" Id="R0303f8552a85453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2025-03-18T09:15:11.9965675Z</dcterms:created>
  <dcterms:modified xsi:type="dcterms:W3CDTF">2025-03-18T09:21:32.0093211Z</dcterms:modified>
  <dc:creator>binah MoversPOE</dc:creator>
  <lastModifiedBy>binah MoversPOE</lastModifiedBy>
</coreProperties>
</file>