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E5B0" w14:textId="349DA630" w:rsidR="00EA221E" w:rsidRPr="00EC5A1E" w:rsidRDefault="0014186F" w:rsidP="00A373B5">
      <w:pPr>
        <w:bidi w:val="0"/>
        <w:rPr>
          <w:rFonts w:ascii="Arial" w:hAnsi="Arial" w:cs="Arial"/>
          <w:sz w:val="24"/>
          <w:szCs w:val="24"/>
          <w:u w:val="single"/>
          <w:rtl/>
        </w:rPr>
      </w:pPr>
      <w:r w:rsidRPr="00EC5A1E">
        <w:rPr>
          <w:rFonts w:ascii="Arial" w:hAnsi="Arial" w:cs="Arial"/>
          <w:sz w:val="24"/>
          <w:szCs w:val="24"/>
          <w:u w:val="single"/>
          <w:rtl/>
        </w:rPr>
        <w:t>Inclusions</w:t>
      </w:r>
    </w:p>
    <w:p w14:paraId="1EFD44D3" w14:textId="69042B8A" w:rsidR="0014186F" w:rsidRPr="00EC5A1E" w:rsidRDefault="0014186F" w:rsidP="0014186F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  <w:u w:val="single"/>
        </w:rPr>
      </w:pPr>
      <w:r w:rsidRPr="00EC5A1E">
        <w:rPr>
          <w:rFonts w:ascii="Arial" w:hAnsi="Arial" w:cs="Arial"/>
          <w:sz w:val="24"/>
          <w:szCs w:val="24"/>
        </w:rPr>
        <w:t>Normal import customs clearance</w:t>
      </w:r>
    </w:p>
    <w:p w14:paraId="600748FD" w14:textId="45D9AA99" w:rsidR="0014186F" w:rsidRPr="00EC5A1E" w:rsidRDefault="0014186F" w:rsidP="0014186F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  <w:u w:val="single"/>
        </w:rPr>
      </w:pPr>
      <w:r w:rsidRPr="00EC5A1E">
        <w:rPr>
          <w:rFonts w:ascii="Arial" w:hAnsi="Arial" w:cs="Arial"/>
          <w:sz w:val="24"/>
          <w:szCs w:val="24"/>
        </w:rPr>
        <w:t>Import customs formalities</w:t>
      </w:r>
    </w:p>
    <w:p w14:paraId="4A727A23" w14:textId="34CE778C" w:rsidR="0014186F" w:rsidRPr="00EC5A1E" w:rsidRDefault="0014186F" w:rsidP="0014186F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  <w:u w:val="single"/>
        </w:rPr>
      </w:pPr>
      <w:r w:rsidRPr="00EC5A1E">
        <w:rPr>
          <w:rFonts w:ascii="Arial" w:hAnsi="Arial" w:cs="Arial"/>
          <w:sz w:val="24"/>
          <w:szCs w:val="24"/>
        </w:rPr>
        <w:t>Transportation (from port to residence)</w:t>
      </w:r>
    </w:p>
    <w:p w14:paraId="403FFE74" w14:textId="37AEAA27" w:rsidR="0014186F" w:rsidRPr="00EC5A1E" w:rsidRDefault="0014186F" w:rsidP="0014186F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  <w:u w:val="single"/>
        </w:rPr>
      </w:pPr>
      <w:r w:rsidRPr="00EC5A1E">
        <w:rPr>
          <w:rFonts w:ascii="Arial" w:hAnsi="Arial" w:cs="Arial"/>
          <w:sz w:val="24"/>
          <w:szCs w:val="24"/>
        </w:rPr>
        <w:t>Delivery to residence</w:t>
      </w:r>
      <w:r w:rsidR="00EC5A1E" w:rsidRPr="00EC5A1E">
        <w:rPr>
          <w:rFonts w:ascii="Arial" w:hAnsi="Arial" w:cs="Arial"/>
          <w:sz w:val="24"/>
          <w:szCs w:val="24"/>
        </w:rPr>
        <w:t xml:space="preserve"> (up to 2</w:t>
      </w:r>
      <w:r w:rsidR="00EC5A1E" w:rsidRPr="00EC5A1E">
        <w:rPr>
          <w:rFonts w:ascii="Arial" w:hAnsi="Arial" w:cs="Arial"/>
          <w:sz w:val="24"/>
          <w:szCs w:val="24"/>
          <w:vertAlign w:val="superscript"/>
        </w:rPr>
        <w:t>nd</w:t>
      </w:r>
      <w:r w:rsidR="00EC5A1E" w:rsidRPr="00EC5A1E">
        <w:rPr>
          <w:rFonts w:ascii="Arial" w:hAnsi="Arial" w:cs="Arial"/>
          <w:sz w:val="24"/>
          <w:szCs w:val="24"/>
        </w:rPr>
        <w:t xml:space="preserve"> floor)</w:t>
      </w:r>
    </w:p>
    <w:p w14:paraId="2A5E8C30" w14:textId="628E5A73" w:rsidR="0014186F" w:rsidRPr="00EC5A1E" w:rsidRDefault="00EC5A1E" w:rsidP="0014186F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  <w:u w:val="single"/>
        </w:rPr>
      </w:pPr>
      <w:r w:rsidRPr="00EC5A1E">
        <w:rPr>
          <w:rFonts w:ascii="Arial" w:hAnsi="Arial" w:cs="Arial"/>
          <w:sz w:val="24"/>
          <w:szCs w:val="24"/>
        </w:rPr>
        <w:t>Unloading, unpacking of cartons onto a flat surface, removal of debris</w:t>
      </w:r>
    </w:p>
    <w:p w14:paraId="0A30E4D8" w14:textId="346598B4" w:rsidR="00EC5A1E" w:rsidRPr="00EC5A1E" w:rsidRDefault="00EC5A1E" w:rsidP="00EC5A1E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  <w:u w:val="single"/>
        </w:rPr>
      </w:pPr>
      <w:r w:rsidRPr="00EC5A1E">
        <w:rPr>
          <w:rFonts w:ascii="Arial" w:hAnsi="Arial" w:cs="Arial"/>
          <w:sz w:val="24"/>
          <w:szCs w:val="24"/>
        </w:rPr>
        <w:t>Assembly of standard furniture</w:t>
      </w:r>
    </w:p>
    <w:p w14:paraId="38A00563" w14:textId="13BEE0FF" w:rsidR="00EC5A1E" w:rsidRPr="00EC5A1E" w:rsidRDefault="00EC5A1E" w:rsidP="00EC5A1E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  <w:u w:val="single"/>
        </w:rPr>
      </w:pPr>
      <w:r w:rsidRPr="00EC5A1E">
        <w:rPr>
          <w:rFonts w:ascii="Arial" w:hAnsi="Arial" w:cs="Arial"/>
          <w:sz w:val="24"/>
          <w:szCs w:val="24"/>
        </w:rPr>
        <w:t>Return of empty container</w:t>
      </w:r>
    </w:p>
    <w:p w14:paraId="1459A9C1" w14:textId="77777777" w:rsidR="00AF5231" w:rsidRDefault="00AF5231" w:rsidP="00EC5A1E">
      <w:pPr>
        <w:bidi w:val="0"/>
        <w:rPr>
          <w:rFonts w:ascii="Arial" w:hAnsi="Arial" w:cs="Arial"/>
          <w:sz w:val="24"/>
          <w:szCs w:val="24"/>
          <w:u w:val="single"/>
        </w:rPr>
      </w:pPr>
    </w:p>
    <w:p w14:paraId="6365338F" w14:textId="5546B34E" w:rsidR="00EC5A1E" w:rsidRDefault="00EC5A1E" w:rsidP="00AF5231">
      <w:pPr>
        <w:bidi w:val="0"/>
        <w:rPr>
          <w:rFonts w:ascii="Arial" w:hAnsi="Arial" w:cs="Arial"/>
          <w:sz w:val="24"/>
          <w:szCs w:val="24"/>
        </w:rPr>
      </w:pPr>
      <w:r w:rsidRPr="00EC5A1E">
        <w:rPr>
          <w:rFonts w:ascii="Arial" w:hAnsi="Arial" w:cs="Arial"/>
          <w:sz w:val="24"/>
          <w:szCs w:val="24"/>
          <w:u w:val="single"/>
        </w:rPr>
        <w:t>Exclusions</w:t>
      </w:r>
    </w:p>
    <w:p w14:paraId="3A091F67" w14:textId="3CCD9D2A" w:rsidR="00EC5A1E" w:rsidRPr="009F45BE" w:rsidRDefault="00EC5A1E" w:rsidP="00EC5A1E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b/>
          <w:bCs/>
          <w:sz w:val="24"/>
          <w:szCs w:val="24"/>
        </w:rPr>
      </w:pPr>
      <w:r w:rsidRPr="009F45BE">
        <w:rPr>
          <w:rFonts w:ascii="Arial" w:hAnsi="Arial" w:cs="Arial"/>
          <w:b/>
          <w:bCs/>
          <w:sz w:val="24"/>
          <w:szCs w:val="24"/>
        </w:rPr>
        <w:t xml:space="preserve">Terminal handling charges (DTHC / ATHC) </w:t>
      </w:r>
    </w:p>
    <w:p w14:paraId="49B15B05" w14:textId="0C22E36C" w:rsidR="00EC5A1E" w:rsidRDefault="00EC5A1E" w:rsidP="00EC5A1E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 / airport storage</w:t>
      </w:r>
    </w:p>
    <w:p w14:paraId="317B5D4F" w14:textId="379D7424" w:rsidR="00EC5A1E" w:rsidRDefault="00EC5A1E" w:rsidP="00EC5A1E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Demurrage charges</w:t>
      </w:r>
    </w:p>
    <w:p w14:paraId="2E7D6B03" w14:textId="6B0C92E2" w:rsidR="00EC5A1E" w:rsidRDefault="00EC5A1E" w:rsidP="00EC5A1E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Container detention</w:t>
      </w:r>
    </w:p>
    <w:p w14:paraId="5C6BE1C9" w14:textId="53BF605B" w:rsidR="00EC5A1E" w:rsidRDefault="00EC5A1E" w:rsidP="00EC5A1E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</w:t>
      </w:r>
    </w:p>
    <w:p w14:paraId="6FE05B19" w14:textId="47CEFB65" w:rsidR="00EC5A1E" w:rsidRDefault="00EC5A1E" w:rsidP="00EC5A1E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NVOCC / deconsolidation fee (LCL)</w:t>
      </w:r>
    </w:p>
    <w:p w14:paraId="6A8F38F1" w14:textId="251F5F6D" w:rsidR="00EC5A1E" w:rsidRDefault="00EC5A1E" w:rsidP="00EC5A1E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Assembly of Ikea-type furniture or making </w:t>
      </w:r>
      <w:r w:rsidR="00B93EA4">
        <w:rPr>
          <w:rFonts w:ascii="Arial" w:hAnsi="Arial" w:cs="Arial"/>
          <w:sz w:val="24"/>
          <w:szCs w:val="24"/>
        </w:rPr>
        <w:t>holes on a wall or ceiling</w:t>
      </w:r>
    </w:p>
    <w:p w14:paraId="3F9CB030" w14:textId="5C3DC5FB" w:rsidR="00B93EA4" w:rsidRDefault="00B93EA4" w:rsidP="00B93EA4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Difficult access, elevators, long carry</w:t>
      </w:r>
    </w:p>
    <w:p w14:paraId="48E10DF1" w14:textId="1C82E000" w:rsidR="00B93EA4" w:rsidRDefault="00B93EA4" w:rsidP="00B93EA4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Shuttle service</w:t>
      </w:r>
    </w:p>
    <w:p w14:paraId="63D82ADA" w14:textId="4B54C27D" w:rsidR="00B93EA4" w:rsidRDefault="00B93EA4" w:rsidP="00B93EA4">
      <w:pPr>
        <w:pStyle w:val="ListParagraph"/>
        <w:numPr>
          <w:ilvl w:val="0"/>
          <w:numId w:val="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Piano handling, safes, or other very heavy items</w:t>
      </w:r>
    </w:p>
    <w:p w14:paraId="0DB6042A" w14:textId="1ACA6F11" w:rsidR="00B93EA4" w:rsidRDefault="00B93EA4" w:rsidP="00B93EA4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14:paraId="63138E4E" w14:textId="004729D8" w:rsidR="00B93EA4" w:rsidRDefault="00B93EA4" w:rsidP="00B93EA4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14:paraId="451CFF56" w14:textId="5BDC0A0C" w:rsidR="00B93EA4" w:rsidRDefault="00B93EA4" w:rsidP="00B93EA4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 w:rsidRPr="00B93EA4">
        <w:rPr>
          <w:rFonts w:ascii="Arial" w:hAnsi="Arial" w:cs="Arial"/>
          <w:sz w:val="24"/>
          <w:szCs w:val="24"/>
        </w:rPr>
        <w:t>DTHC</w:t>
      </w:r>
      <w:r>
        <w:rPr>
          <w:rFonts w:ascii="Arial" w:hAnsi="Arial" w:cs="Arial"/>
          <w:sz w:val="24"/>
          <w:szCs w:val="24"/>
        </w:rPr>
        <w:t xml:space="preserve"> (</w:t>
      </w:r>
      <w:r w:rsidRPr="009F45BE">
        <w:rPr>
          <w:rFonts w:ascii="Arial" w:hAnsi="Arial" w:cs="Arial"/>
          <w:b/>
          <w:bCs/>
          <w:sz w:val="24"/>
          <w:szCs w:val="24"/>
        </w:rPr>
        <w:t>approximate</w:t>
      </w:r>
      <w:r>
        <w:rPr>
          <w:rFonts w:ascii="Arial" w:hAnsi="Arial" w:cs="Arial"/>
          <w:sz w:val="24"/>
          <w:szCs w:val="24"/>
        </w:rPr>
        <w:t xml:space="preserve"> charges):</w:t>
      </w:r>
    </w:p>
    <w:p w14:paraId="237A4847" w14:textId="75B0D6BD" w:rsidR="00B93EA4" w:rsidRDefault="00B93EA4" w:rsidP="00B93EA4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20-foot container:  </w:t>
      </w:r>
      <w:r w:rsidRPr="009F45BE">
        <w:rPr>
          <w:rFonts w:ascii="Arial" w:hAnsi="Arial" w:cs="Arial"/>
          <w:b/>
          <w:bCs/>
          <w:sz w:val="24"/>
          <w:szCs w:val="24"/>
        </w:rPr>
        <w:t>US $</w:t>
      </w:r>
      <w:r>
        <w:rPr>
          <w:rFonts w:ascii="Arial" w:hAnsi="Arial" w:cs="Arial"/>
          <w:sz w:val="24"/>
          <w:szCs w:val="24"/>
        </w:rPr>
        <w:t>300</w:t>
      </w:r>
    </w:p>
    <w:p w14:paraId="1C2B0088" w14:textId="109EFBF7" w:rsidR="00B93EA4" w:rsidRDefault="00B93EA4" w:rsidP="00B93EA4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40-foot container:          550</w:t>
      </w:r>
    </w:p>
    <w:p w14:paraId="3E34DE0A" w14:textId="2DAF9031" w:rsidR="00B93EA4" w:rsidRDefault="00B93EA4" w:rsidP="00B93EA4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LCL:                             300/CBM</w:t>
      </w:r>
    </w:p>
    <w:p w14:paraId="433B7C9F" w14:textId="16AD764F" w:rsidR="00B93EA4" w:rsidRDefault="00B93EA4" w:rsidP="00B93EA4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Air (ATHC):        </w:t>
      </w:r>
      <w:r w:rsidR="009F45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9F45BE">
        <w:rPr>
          <w:rFonts w:ascii="Arial" w:hAnsi="Arial" w:cs="Arial"/>
          <w:sz w:val="24"/>
          <w:szCs w:val="24"/>
        </w:rPr>
        <w:t xml:space="preserve">   0.50/kg ACW/Day</w:t>
      </w:r>
    </w:p>
    <w:p w14:paraId="17A069D3" w14:textId="0008952E" w:rsidR="009F45BE" w:rsidRDefault="009F45BE" w:rsidP="009F45BE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</w:p>
    <w:p w14:paraId="644FAACC" w14:textId="5F5850F1" w:rsidR="009F45BE" w:rsidRDefault="009F45BE" w:rsidP="009F45BE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</w:p>
    <w:p w14:paraId="5A260631" w14:textId="5FAB8D00" w:rsidR="009F45BE" w:rsidRDefault="009F45BE" w:rsidP="009F45BE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imported consignments are picked up from </w:t>
      </w:r>
      <w:r w:rsidRPr="009F45BE">
        <w:rPr>
          <w:rFonts w:ascii="Arial" w:hAnsi="Arial" w:cs="Arial"/>
          <w:b/>
          <w:bCs/>
          <w:sz w:val="24"/>
          <w:szCs w:val="24"/>
        </w:rPr>
        <w:t>Manila North</w:t>
      </w:r>
      <w:r>
        <w:rPr>
          <w:rFonts w:ascii="Arial" w:hAnsi="Arial" w:cs="Arial"/>
          <w:sz w:val="24"/>
          <w:szCs w:val="24"/>
        </w:rPr>
        <w:t xml:space="preserve"> sea port.</w:t>
      </w:r>
    </w:p>
    <w:p w14:paraId="534D23FF" w14:textId="77777777" w:rsidR="009F45BE" w:rsidRDefault="009F45BE" w:rsidP="009F45BE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</w:p>
    <w:p w14:paraId="5DC9DA08" w14:textId="23BE421E" w:rsidR="009F45BE" w:rsidRDefault="009F45BE" w:rsidP="009F45BE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</w:p>
    <w:p w14:paraId="54FB513D" w14:textId="4E1D2BB9" w:rsidR="009F45BE" w:rsidRDefault="009F45BE" w:rsidP="009F45BE">
      <w:pPr>
        <w:pStyle w:val="ListParagraph"/>
        <w:bidi w:val="0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Additional Services</w:t>
      </w:r>
    </w:p>
    <w:p w14:paraId="502336EA" w14:textId="71FE9F9F" w:rsidR="004C323B" w:rsidRDefault="004C323B" w:rsidP="004C323B">
      <w:pPr>
        <w:pStyle w:val="ListParagraph"/>
        <w:bidi w:val="0"/>
        <w:ind w:left="0"/>
        <w:rPr>
          <w:rFonts w:ascii="Arial" w:hAnsi="Arial" w:cs="Arial"/>
          <w:sz w:val="24"/>
          <w:szCs w:val="24"/>
          <w:u w:val="single"/>
        </w:rPr>
      </w:pPr>
    </w:p>
    <w:p w14:paraId="503E9730" w14:textId="50DA9B6C" w:rsidR="004C323B" w:rsidRPr="004C323B" w:rsidRDefault="004C323B" w:rsidP="004C323B">
      <w:pPr>
        <w:pStyle w:val="ListParagraph"/>
        <w:numPr>
          <w:ilvl w:val="0"/>
          <w:numId w:val="5"/>
        </w:numPr>
        <w:bidi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Shuttle service                           US $    4.50 / ncwt</w:t>
      </w:r>
    </w:p>
    <w:p w14:paraId="69F32C79" w14:textId="6D895DD7" w:rsidR="004C323B" w:rsidRPr="004C323B" w:rsidRDefault="004C323B" w:rsidP="004C323B">
      <w:pPr>
        <w:pStyle w:val="ListParagraph"/>
        <w:numPr>
          <w:ilvl w:val="0"/>
          <w:numId w:val="5"/>
        </w:numPr>
        <w:bidi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Upright piano                                      300</w:t>
      </w:r>
    </w:p>
    <w:p w14:paraId="49E1F89E" w14:textId="48704F6A" w:rsidR="004C323B" w:rsidRPr="004C323B" w:rsidRDefault="004C323B" w:rsidP="004C323B">
      <w:pPr>
        <w:pStyle w:val="ListParagraph"/>
        <w:numPr>
          <w:ilvl w:val="0"/>
          <w:numId w:val="5"/>
        </w:numPr>
        <w:bidi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Baby grand piano                               450</w:t>
      </w:r>
    </w:p>
    <w:p w14:paraId="72C75E5C" w14:textId="59FC8B13" w:rsidR="004C323B" w:rsidRDefault="004C323B" w:rsidP="004C323B">
      <w:pPr>
        <w:pStyle w:val="ListParagraph"/>
        <w:numPr>
          <w:ilvl w:val="0"/>
          <w:numId w:val="5"/>
        </w:numPr>
        <w:bidi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Vehicles                                              350</w:t>
      </w:r>
    </w:p>
    <w:p w14:paraId="705E6F02" w14:textId="43937B06" w:rsidR="009F45BE" w:rsidRDefault="009F45BE" w:rsidP="004C323B">
      <w:pPr>
        <w:pStyle w:val="ListParagraph"/>
        <w:bidi w:val="0"/>
        <w:ind w:left="1440"/>
        <w:rPr>
          <w:rFonts w:ascii="Arial" w:hAnsi="Arial" w:cs="Arial"/>
          <w:sz w:val="24"/>
          <w:szCs w:val="24"/>
        </w:rPr>
      </w:pPr>
    </w:p>
    <w:p w14:paraId="0BE35DB7" w14:textId="17A3647C" w:rsidR="009F45BE" w:rsidRDefault="009F45BE" w:rsidP="004C323B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</w:p>
    <w:p w14:paraId="7252ADC1" w14:textId="4ED2129A" w:rsidR="004C323B" w:rsidRDefault="004C323B" w:rsidP="004C323B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diplomatic shipments:  Packing list can be done in a standard form.</w:t>
      </w:r>
    </w:p>
    <w:p w14:paraId="6C206E57" w14:textId="77777777" w:rsidR="00AF5231" w:rsidRDefault="00AF5231" w:rsidP="00AF5231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</w:p>
    <w:p w14:paraId="5B9E51CB" w14:textId="674821D4" w:rsidR="004C323B" w:rsidRPr="009F45BE" w:rsidRDefault="004C323B" w:rsidP="004C323B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For </w:t>
      </w:r>
      <w:r w:rsidRPr="00AF5231">
        <w:rPr>
          <w:rFonts w:ascii="Arial" w:hAnsi="Arial" w:cs="Arial"/>
          <w:b/>
          <w:bCs/>
          <w:sz w:val="24"/>
          <w:szCs w:val="24"/>
        </w:rPr>
        <w:t>non-diplomatic shipments</w:t>
      </w:r>
      <w:r>
        <w:rPr>
          <w:rFonts w:ascii="Arial" w:hAnsi="Arial" w:cs="Arial"/>
          <w:sz w:val="24"/>
          <w:szCs w:val="24"/>
        </w:rPr>
        <w:t>:  Packing list NEEDS to be very detailed in terms of content description AND item count.</w:t>
      </w:r>
      <w:r w:rsidR="009021FC">
        <w:rPr>
          <w:rFonts w:ascii="Arial" w:hAnsi="Arial" w:cs="Arial"/>
          <w:sz w:val="24"/>
          <w:szCs w:val="24"/>
        </w:rPr>
        <w:t xml:space="preserve">  In case we DO NOT comply with this, port charges and demurrage charges are considerably high as we have to create</w:t>
      </w:r>
      <w:r w:rsidR="00AF5231">
        <w:rPr>
          <w:rFonts w:ascii="Arial" w:hAnsi="Arial" w:cs="Arial"/>
          <w:sz w:val="24"/>
          <w:szCs w:val="24"/>
        </w:rPr>
        <w:t xml:space="preserve"> a NEW packing list for client.</w:t>
      </w:r>
    </w:p>
    <w:p w14:paraId="5BF4F6C3" w14:textId="20AB87E1" w:rsidR="009F45BE" w:rsidRDefault="009F45BE" w:rsidP="009F45BE">
      <w:pPr>
        <w:pStyle w:val="ListParagraph"/>
        <w:bidi w:val="0"/>
        <w:ind w:left="0"/>
        <w:rPr>
          <w:rFonts w:ascii="Arial" w:hAnsi="Arial" w:cs="Arial"/>
          <w:sz w:val="24"/>
          <w:szCs w:val="24"/>
          <w:u w:val="single"/>
        </w:rPr>
      </w:pPr>
    </w:p>
    <w:p w14:paraId="6F887769" w14:textId="6159EB95" w:rsidR="007F697D" w:rsidRDefault="007F697D" w:rsidP="007F697D">
      <w:pPr>
        <w:pStyle w:val="ListParagraph"/>
        <w:bidi w:val="0"/>
        <w:ind w:left="0"/>
        <w:rPr>
          <w:rFonts w:ascii="Arial" w:hAnsi="Arial" w:cs="Arial"/>
          <w:sz w:val="24"/>
          <w:szCs w:val="24"/>
          <w:u w:val="single"/>
        </w:rPr>
      </w:pPr>
    </w:p>
    <w:p w14:paraId="51AF9775" w14:textId="1E234D14" w:rsidR="007F697D" w:rsidRDefault="007F697D" w:rsidP="007F697D">
      <w:pPr>
        <w:pStyle w:val="ListParagraph"/>
        <w:bidi w:val="0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Contact info:</w:t>
      </w:r>
    </w:p>
    <w:p w14:paraId="4B50B661" w14:textId="72719754" w:rsidR="007F697D" w:rsidRDefault="007F697D" w:rsidP="007F697D">
      <w:pPr>
        <w:pStyle w:val="ListParagraph"/>
        <w:bidi w:val="0"/>
        <w:ind w:left="0"/>
        <w:rPr>
          <w:rFonts w:ascii="Arial" w:hAnsi="Arial" w:cs="Arial"/>
          <w:sz w:val="24"/>
          <w:szCs w:val="24"/>
          <w:u w:val="single"/>
        </w:rPr>
      </w:pPr>
    </w:p>
    <w:p w14:paraId="0AC76788" w14:textId="564483D3" w:rsidR="007F697D" w:rsidRDefault="007F697D" w:rsidP="007F697D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Dennis De Guzman</w:t>
      </w:r>
    </w:p>
    <w:p w14:paraId="1D820BD3" w14:textId="694709E7" w:rsidR="007F697D" w:rsidRDefault="007F697D" w:rsidP="007F697D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hyperlink r:id="rId5" w:history="1">
        <w:r w:rsidRPr="00E33231">
          <w:rPr>
            <w:rStyle w:val="Hyperlink"/>
            <w:rFonts w:ascii="Arial" w:hAnsi="Arial" w:cs="Arial"/>
            <w:sz w:val="24"/>
            <w:szCs w:val="24"/>
          </w:rPr>
          <w:t>dennis.deguzman@melconlogistics.com</w:t>
        </w:r>
      </w:hyperlink>
    </w:p>
    <w:p w14:paraId="5CDCE900" w14:textId="04FC4FCB" w:rsidR="007F697D" w:rsidRDefault="007F697D" w:rsidP="007F697D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+63 917 702 1231</w:t>
      </w:r>
    </w:p>
    <w:p w14:paraId="5E8DE088" w14:textId="03EBADAE" w:rsidR="00A143B7" w:rsidRDefault="00A143B7" w:rsidP="00A143B7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</w:p>
    <w:p w14:paraId="5AB07654" w14:textId="6B78F41B" w:rsidR="00A143B7" w:rsidRDefault="00A143B7" w:rsidP="00A143B7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Rica Vibal</w:t>
      </w:r>
    </w:p>
    <w:p w14:paraId="0372B1C0" w14:textId="0207230F" w:rsidR="00A143B7" w:rsidRDefault="00A143B7" w:rsidP="00A143B7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hyperlink r:id="rId6" w:history="1">
        <w:r w:rsidRPr="00E33231">
          <w:rPr>
            <w:rStyle w:val="Hyperlink"/>
            <w:rFonts w:ascii="Arial" w:hAnsi="Arial" w:cs="Arial"/>
            <w:sz w:val="24"/>
            <w:szCs w:val="24"/>
          </w:rPr>
          <w:t>rica.vibal@melconlogistics.com</w:t>
        </w:r>
      </w:hyperlink>
    </w:p>
    <w:p w14:paraId="2D42ACF7" w14:textId="479D00D5" w:rsidR="00A143B7" w:rsidRPr="007F697D" w:rsidRDefault="00A143B7" w:rsidP="00A143B7">
      <w:pPr>
        <w:pStyle w:val="ListParagraph"/>
        <w:bidi w:val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+63 917 650 3076</w:t>
      </w:r>
    </w:p>
    <w:sectPr w:rsidR="00A143B7" w:rsidRPr="007F697D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1217"/>
    <w:multiLevelType w:val="hybridMultilevel"/>
    <w:tmpl w:val="6EF0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C8E"/>
    <w:multiLevelType w:val="hybridMultilevel"/>
    <w:tmpl w:val="6ABA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008E"/>
    <w:multiLevelType w:val="hybridMultilevel"/>
    <w:tmpl w:val="07386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023EEF"/>
    <w:multiLevelType w:val="hybridMultilevel"/>
    <w:tmpl w:val="3758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26DB"/>
    <w:multiLevelType w:val="hybridMultilevel"/>
    <w:tmpl w:val="BE2C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B5"/>
    <w:rsid w:val="0014186F"/>
    <w:rsid w:val="004C323B"/>
    <w:rsid w:val="007F697D"/>
    <w:rsid w:val="009021FC"/>
    <w:rsid w:val="00993916"/>
    <w:rsid w:val="009F45BE"/>
    <w:rsid w:val="00A143B7"/>
    <w:rsid w:val="00A373B5"/>
    <w:rsid w:val="00AF5231"/>
    <w:rsid w:val="00B7232A"/>
    <w:rsid w:val="00B93EA4"/>
    <w:rsid w:val="00CE2B07"/>
    <w:rsid w:val="00EA221E"/>
    <w:rsid w:val="00E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6936"/>
  <w15:chartTrackingRefBased/>
  <w15:docId w15:val="{870CC4BA-3790-45D3-AC72-4CB26745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a.vibal@melconlogistics.com" TargetMode="External"/><Relationship Id="rId5" Type="http://schemas.openxmlformats.org/officeDocument/2006/relationships/hyperlink" Target="mailto:dennis.deguzman@melconlogisti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4</cp:revision>
  <dcterms:created xsi:type="dcterms:W3CDTF">2021-12-09T10:06:00Z</dcterms:created>
  <dcterms:modified xsi:type="dcterms:W3CDTF">2021-12-09T10:52:00Z</dcterms:modified>
</cp:coreProperties>
</file>