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7" w:type="dxa"/>
        <w:tblInd w:w="-640" w:type="dxa"/>
        <w:tblCellMar>
          <w:left w:w="0" w:type="dxa"/>
          <w:right w:w="0" w:type="dxa"/>
        </w:tblCellMar>
        <w:tblLook w:val="04A0" w:firstRow="1" w:lastRow="0" w:firstColumn="1" w:lastColumn="0" w:noHBand="0" w:noVBand="1"/>
      </w:tblPr>
      <w:tblGrid>
        <w:gridCol w:w="5152"/>
        <w:gridCol w:w="5245"/>
      </w:tblGrid>
      <w:tr w:rsidR="00132D11" w:rsidRPr="00A97E1E" w14:paraId="3472BCF1" w14:textId="77777777" w:rsidTr="00DB2E1E">
        <w:trPr>
          <w:trHeight w:val="212"/>
        </w:trPr>
        <w:tc>
          <w:tcPr>
            <w:tcW w:w="5152" w:type="dxa"/>
            <w:tcMar>
              <w:top w:w="0" w:type="dxa"/>
              <w:left w:w="108" w:type="dxa"/>
              <w:bottom w:w="0" w:type="dxa"/>
              <w:right w:w="108" w:type="dxa"/>
            </w:tcMar>
          </w:tcPr>
          <w:p w14:paraId="5A9F6812" w14:textId="77777777" w:rsidR="00132D11" w:rsidRPr="00A97E1E" w:rsidRDefault="00132D11" w:rsidP="00DB2E1E">
            <w:pPr>
              <w:pStyle w:val="xdefault"/>
              <w:shd w:val="clear" w:color="auto" w:fill="C00000"/>
              <w:spacing w:line="252" w:lineRule="auto"/>
              <w:jc w:val="center"/>
              <w:rPr>
                <w:rFonts w:asciiTheme="minorHAnsi" w:hAnsiTheme="minorHAnsi" w:cstheme="minorHAnsi"/>
                <w:color w:val="FFFFFF" w:themeColor="background1"/>
              </w:rPr>
            </w:pPr>
            <w:r w:rsidRPr="00A97E1E">
              <w:rPr>
                <w:rFonts w:asciiTheme="minorHAnsi" w:hAnsiTheme="minorHAnsi" w:cstheme="minorHAnsi"/>
                <w:b/>
                <w:bCs/>
                <w:color w:val="FFFFFF" w:themeColor="background1"/>
              </w:rPr>
              <w:t>INCLUSIONS:</w:t>
            </w:r>
          </w:p>
          <w:p w14:paraId="30685EDF" w14:textId="77777777" w:rsidR="00132D11" w:rsidRPr="00A97E1E" w:rsidRDefault="00132D11" w:rsidP="00DB2E1E">
            <w:pPr>
              <w:pStyle w:val="xdefault"/>
              <w:spacing w:line="252" w:lineRule="auto"/>
              <w:rPr>
                <w:rFonts w:asciiTheme="minorHAnsi" w:hAnsiTheme="minorHAnsi" w:cstheme="minorHAnsi"/>
                <w:color w:val="auto"/>
              </w:rPr>
            </w:pPr>
            <w:r w:rsidRPr="00A97E1E">
              <w:rPr>
                <w:rFonts w:asciiTheme="minorHAnsi" w:hAnsiTheme="minorHAnsi" w:cstheme="minorHAnsi"/>
                <w:b/>
                <w:bCs/>
                <w:color w:val="auto"/>
              </w:rPr>
              <w:t> </w:t>
            </w:r>
          </w:p>
          <w:p w14:paraId="2F0C4CCE" w14:textId="77777777" w:rsidR="00132D11" w:rsidRPr="00A97E1E" w:rsidRDefault="00132D11" w:rsidP="00DB2E1E">
            <w:pPr>
              <w:pStyle w:val="xdefault"/>
              <w:numPr>
                <w:ilvl w:val="0"/>
                <w:numId w:val="1"/>
              </w:numPr>
              <w:spacing w:line="252" w:lineRule="auto"/>
              <w:rPr>
                <w:rFonts w:asciiTheme="minorHAnsi" w:eastAsia="Times New Roman" w:hAnsiTheme="minorHAnsi" w:cstheme="minorHAnsi"/>
                <w:color w:val="auto"/>
              </w:rPr>
            </w:pPr>
            <w:r w:rsidRPr="00A97E1E">
              <w:rPr>
                <w:rFonts w:asciiTheme="minorHAnsi" w:eastAsia="Times New Roman" w:hAnsiTheme="minorHAnsi" w:cstheme="minorHAnsi"/>
              </w:rPr>
              <w:t>Customs Clearance</w:t>
            </w:r>
          </w:p>
          <w:p w14:paraId="05EB52BB" w14:textId="77777777" w:rsidR="00132D11" w:rsidRPr="00A97E1E" w:rsidRDefault="00132D11" w:rsidP="00DB2E1E">
            <w:pPr>
              <w:pStyle w:val="xdefault"/>
              <w:numPr>
                <w:ilvl w:val="0"/>
                <w:numId w:val="1"/>
              </w:numPr>
              <w:spacing w:line="252" w:lineRule="auto"/>
              <w:rPr>
                <w:rFonts w:asciiTheme="minorHAnsi" w:eastAsia="Times New Roman" w:hAnsiTheme="minorHAnsi" w:cstheme="minorHAnsi"/>
                <w:color w:val="auto"/>
              </w:rPr>
            </w:pPr>
            <w:r w:rsidRPr="00A97E1E">
              <w:rPr>
                <w:rFonts w:asciiTheme="minorHAnsi" w:eastAsia="Times New Roman" w:hAnsiTheme="minorHAnsi" w:cstheme="minorHAnsi"/>
                <w:color w:val="auto"/>
              </w:rPr>
              <w:t>Delivery to residence</w:t>
            </w:r>
          </w:p>
          <w:p w14:paraId="2FD185E2" w14:textId="77777777" w:rsidR="00132D11" w:rsidRPr="00A97E1E" w:rsidRDefault="00132D11" w:rsidP="00DB2E1E">
            <w:pPr>
              <w:pStyle w:val="xdefault"/>
              <w:numPr>
                <w:ilvl w:val="0"/>
                <w:numId w:val="1"/>
              </w:numPr>
              <w:spacing w:line="252" w:lineRule="auto"/>
              <w:rPr>
                <w:rFonts w:asciiTheme="minorHAnsi" w:eastAsia="Times New Roman" w:hAnsiTheme="minorHAnsi" w:cstheme="minorHAnsi"/>
                <w:color w:val="auto"/>
              </w:rPr>
            </w:pPr>
            <w:r w:rsidRPr="00A97E1E">
              <w:rPr>
                <w:rFonts w:asciiTheme="minorHAnsi" w:eastAsia="Times New Roman" w:hAnsiTheme="minorHAnsi" w:cstheme="minorHAnsi"/>
                <w:color w:val="auto"/>
              </w:rPr>
              <w:t>Unpacking / Uncrating</w:t>
            </w:r>
          </w:p>
          <w:p w14:paraId="140A008D" w14:textId="77777777" w:rsidR="00132D11" w:rsidRPr="00A97E1E" w:rsidRDefault="00132D11" w:rsidP="00DB2E1E">
            <w:pPr>
              <w:pStyle w:val="xdefault"/>
              <w:numPr>
                <w:ilvl w:val="0"/>
                <w:numId w:val="1"/>
              </w:numPr>
              <w:spacing w:line="252" w:lineRule="auto"/>
              <w:rPr>
                <w:rFonts w:asciiTheme="minorHAnsi" w:eastAsia="Times New Roman" w:hAnsiTheme="minorHAnsi" w:cstheme="minorHAnsi"/>
                <w:color w:val="auto"/>
              </w:rPr>
            </w:pPr>
            <w:r w:rsidRPr="00A97E1E">
              <w:rPr>
                <w:rFonts w:asciiTheme="minorHAnsi" w:eastAsia="Times New Roman" w:hAnsiTheme="minorHAnsi" w:cstheme="minorHAnsi"/>
                <w:color w:val="auto"/>
              </w:rPr>
              <w:t>Unloading</w:t>
            </w:r>
          </w:p>
          <w:p w14:paraId="5EC3E5B5" w14:textId="77777777" w:rsidR="00132D11" w:rsidRPr="00A97E1E" w:rsidRDefault="00132D11" w:rsidP="00DB2E1E">
            <w:pPr>
              <w:pStyle w:val="xdefault"/>
              <w:numPr>
                <w:ilvl w:val="0"/>
                <w:numId w:val="1"/>
              </w:numPr>
              <w:spacing w:line="252" w:lineRule="auto"/>
              <w:rPr>
                <w:rFonts w:asciiTheme="minorHAnsi" w:eastAsia="Times New Roman" w:hAnsiTheme="minorHAnsi" w:cstheme="minorHAnsi"/>
                <w:color w:val="auto"/>
              </w:rPr>
            </w:pPr>
            <w:r w:rsidRPr="00A97E1E">
              <w:rPr>
                <w:rFonts w:asciiTheme="minorHAnsi" w:eastAsia="Times New Roman" w:hAnsiTheme="minorHAnsi" w:cstheme="minorHAnsi"/>
                <w:color w:val="auto"/>
              </w:rPr>
              <w:t>Basic assembly</w:t>
            </w:r>
          </w:p>
          <w:p w14:paraId="1C502B58" w14:textId="77777777" w:rsidR="00132D11" w:rsidRPr="00A97E1E" w:rsidRDefault="00132D11" w:rsidP="00DB2E1E">
            <w:pPr>
              <w:pStyle w:val="xdefault"/>
              <w:numPr>
                <w:ilvl w:val="0"/>
                <w:numId w:val="1"/>
              </w:numPr>
              <w:spacing w:line="252" w:lineRule="auto"/>
              <w:rPr>
                <w:rFonts w:asciiTheme="minorHAnsi" w:eastAsia="Times New Roman" w:hAnsiTheme="minorHAnsi" w:cstheme="minorHAnsi"/>
                <w:color w:val="auto"/>
              </w:rPr>
            </w:pPr>
            <w:r w:rsidRPr="00A97E1E">
              <w:rPr>
                <w:rFonts w:asciiTheme="minorHAnsi" w:eastAsia="Times New Roman" w:hAnsiTheme="minorHAnsi" w:cstheme="minorHAnsi"/>
                <w:color w:val="auto"/>
              </w:rPr>
              <w:t>Collection of debris on the same day</w:t>
            </w:r>
          </w:p>
          <w:p w14:paraId="4A9B9999" w14:textId="77777777" w:rsidR="00132D11" w:rsidRPr="00A97E1E" w:rsidRDefault="00132D11" w:rsidP="00DB2E1E">
            <w:pPr>
              <w:pStyle w:val="Default"/>
              <w:numPr>
                <w:ilvl w:val="0"/>
                <w:numId w:val="1"/>
              </w:numPr>
              <w:spacing w:line="120" w:lineRule="atLeast"/>
              <w:rPr>
                <w:rFonts w:asciiTheme="minorHAnsi" w:hAnsiTheme="minorHAnsi" w:cstheme="minorHAnsi"/>
              </w:rPr>
            </w:pPr>
            <w:r w:rsidRPr="00A97E1E">
              <w:rPr>
                <w:rFonts w:asciiTheme="minorHAnsi" w:eastAsia="Times New Roman" w:hAnsiTheme="minorHAnsi" w:cstheme="minorHAnsi"/>
                <w:color w:val="auto"/>
              </w:rPr>
              <w:t>Empty container return to POE</w:t>
            </w:r>
          </w:p>
        </w:tc>
        <w:tc>
          <w:tcPr>
            <w:tcW w:w="5245" w:type="dxa"/>
            <w:tcMar>
              <w:top w:w="0" w:type="dxa"/>
              <w:left w:w="108" w:type="dxa"/>
              <w:bottom w:w="0" w:type="dxa"/>
              <w:right w:w="108" w:type="dxa"/>
            </w:tcMar>
          </w:tcPr>
          <w:p w14:paraId="4E605920" w14:textId="77777777" w:rsidR="00132D11" w:rsidRPr="00A97E1E" w:rsidRDefault="00132D11" w:rsidP="00DB2E1E">
            <w:pPr>
              <w:pStyle w:val="xdefault"/>
              <w:shd w:val="clear" w:color="auto" w:fill="C00000"/>
              <w:spacing w:line="252" w:lineRule="auto"/>
              <w:jc w:val="center"/>
              <w:rPr>
                <w:rFonts w:asciiTheme="minorHAnsi" w:hAnsiTheme="minorHAnsi" w:cstheme="minorHAnsi"/>
                <w:b/>
                <w:bCs/>
                <w:color w:val="FFFFFF" w:themeColor="background1"/>
              </w:rPr>
            </w:pPr>
            <w:r w:rsidRPr="00A97E1E">
              <w:rPr>
                <w:rFonts w:asciiTheme="minorHAnsi" w:hAnsiTheme="minorHAnsi" w:cstheme="minorHAnsi"/>
                <w:b/>
                <w:bCs/>
                <w:color w:val="FFFFFF" w:themeColor="background1"/>
              </w:rPr>
              <w:t>EXCLUSIONS:</w:t>
            </w:r>
          </w:p>
          <w:p w14:paraId="6147F298" w14:textId="77777777" w:rsidR="00132D11" w:rsidRPr="00A97E1E" w:rsidRDefault="00132D11" w:rsidP="00DB2E1E">
            <w:pPr>
              <w:pStyle w:val="xdefault"/>
              <w:spacing w:line="252" w:lineRule="auto"/>
              <w:ind w:left="720"/>
              <w:rPr>
                <w:rFonts w:asciiTheme="minorHAnsi" w:hAnsiTheme="minorHAnsi" w:cstheme="minorHAnsi"/>
                <w:color w:val="auto"/>
              </w:rPr>
            </w:pPr>
            <w:r w:rsidRPr="00A97E1E">
              <w:rPr>
                <w:rFonts w:asciiTheme="minorHAnsi" w:hAnsiTheme="minorHAnsi" w:cstheme="minorHAnsi"/>
                <w:b/>
                <w:bCs/>
                <w:color w:val="auto"/>
              </w:rPr>
              <w:t> </w:t>
            </w:r>
          </w:p>
          <w:p w14:paraId="2032A67C" w14:textId="77777777" w:rsidR="00132D11" w:rsidRPr="00A97E1E" w:rsidRDefault="00132D11" w:rsidP="00194433">
            <w:pPr>
              <w:pStyle w:val="xdefault"/>
              <w:numPr>
                <w:ilvl w:val="0"/>
                <w:numId w:val="2"/>
              </w:numPr>
              <w:rPr>
                <w:rFonts w:asciiTheme="minorHAnsi" w:eastAsia="Times New Roman" w:hAnsiTheme="minorHAnsi" w:cstheme="minorHAnsi"/>
                <w:color w:val="auto"/>
              </w:rPr>
            </w:pPr>
            <w:r w:rsidRPr="00A97E1E">
              <w:rPr>
                <w:rFonts w:asciiTheme="minorHAnsi" w:eastAsia="Times New Roman" w:hAnsiTheme="minorHAnsi" w:cstheme="minorHAnsi"/>
              </w:rPr>
              <w:t>DTHC $250.00</w:t>
            </w:r>
            <w:r w:rsidRPr="00A97E1E">
              <w:rPr>
                <w:rFonts w:asciiTheme="minorHAnsi" w:eastAsia="Times New Roman" w:hAnsiTheme="minorHAnsi" w:cstheme="minorHAnsi"/>
                <w:color w:val="000000" w:themeColor="text1"/>
              </w:rPr>
              <w:t>-</w:t>
            </w:r>
            <w:r w:rsidRPr="00A97E1E">
              <w:rPr>
                <w:rFonts w:asciiTheme="minorHAnsi" w:eastAsia="Times New Roman" w:hAnsiTheme="minorHAnsi" w:cstheme="minorHAnsi"/>
              </w:rPr>
              <w:t xml:space="preserve">$350.00/20’ </w:t>
            </w:r>
            <w:proofErr w:type="gramStart"/>
            <w:r w:rsidRPr="00A97E1E">
              <w:rPr>
                <w:rFonts w:asciiTheme="minorHAnsi" w:eastAsia="Times New Roman" w:hAnsiTheme="minorHAnsi" w:cstheme="minorHAnsi"/>
              </w:rPr>
              <w:t>-  Billed</w:t>
            </w:r>
            <w:proofErr w:type="gramEnd"/>
            <w:r w:rsidRPr="00A97E1E">
              <w:rPr>
                <w:rFonts w:asciiTheme="minorHAnsi" w:eastAsia="Times New Roman" w:hAnsiTheme="minorHAnsi" w:cstheme="minorHAnsi"/>
              </w:rPr>
              <w:t xml:space="preserve"> at cost</w:t>
            </w:r>
          </w:p>
          <w:p w14:paraId="5229A0C9" w14:textId="77777777" w:rsidR="00132D11" w:rsidRPr="00A97E1E" w:rsidRDefault="00132D11" w:rsidP="00194433">
            <w:pPr>
              <w:pStyle w:val="xdefault"/>
              <w:numPr>
                <w:ilvl w:val="0"/>
                <w:numId w:val="2"/>
              </w:numPr>
              <w:rPr>
                <w:rFonts w:asciiTheme="minorHAnsi" w:eastAsia="Times New Roman" w:hAnsiTheme="minorHAnsi" w:cstheme="minorHAnsi"/>
                <w:color w:val="auto"/>
              </w:rPr>
            </w:pPr>
            <w:r w:rsidRPr="00A97E1E">
              <w:rPr>
                <w:rFonts w:asciiTheme="minorHAnsi" w:eastAsia="Times New Roman" w:hAnsiTheme="minorHAnsi" w:cstheme="minorHAnsi"/>
              </w:rPr>
              <w:t>DTHC $400.00</w:t>
            </w:r>
            <w:r w:rsidRPr="00A97E1E">
              <w:rPr>
                <w:rFonts w:asciiTheme="minorHAnsi" w:eastAsia="Times New Roman" w:hAnsiTheme="minorHAnsi" w:cstheme="minorHAnsi"/>
                <w:color w:val="000000" w:themeColor="text1"/>
              </w:rPr>
              <w:t>-</w:t>
            </w:r>
            <w:r w:rsidRPr="00A97E1E">
              <w:rPr>
                <w:rFonts w:asciiTheme="minorHAnsi" w:eastAsia="Times New Roman" w:hAnsiTheme="minorHAnsi" w:cstheme="minorHAnsi"/>
              </w:rPr>
              <w:t>$550.00/40’ – Billed at cost</w:t>
            </w:r>
          </w:p>
          <w:p w14:paraId="220A32A3" w14:textId="77777777" w:rsidR="00132D11" w:rsidRPr="00A97E1E" w:rsidRDefault="00132D11" w:rsidP="00194433">
            <w:pPr>
              <w:pStyle w:val="xdefault"/>
              <w:numPr>
                <w:ilvl w:val="0"/>
                <w:numId w:val="2"/>
              </w:numPr>
              <w:rPr>
                <w:rFonts w:asciiTheme="minorHAnsi" w:eastAsia="Times New Roman" w:hAnsiTheme="minorHAnsi" w:cstheme="minorHAnsi"/>
                <w:color w:val="000000" w:themeColor="text1"/>
              </w:rPr>
            </w:pPr>
            <w:r w:rsidRPr="00A97E1E">
              <w:rPr>
                <w:rFonts w:asciiTheme="minorHAnsi" w:eastAsia="Times New Roman" w:hAnsiTheme="minorHAnsi" w:cstheme="minorHAnsi"/>
              </w:rPr>
              <w:t>NVOCC/CFS Charges</w:t>
            </w:r>
            <w:r w:rsidRPr="00A97E1E">
              <w:rPr>
                <w:rFonts w:asciiTheme="minorHAnsi" w:eastAsia="Times New Roman" w:hAnsiTheme="minorHAnsi" w:cstheme="minorHAnsi"/>
                <w:color w:val="000000" w:themeColor="text1"/>
              </w:rPr>
              <w:t xml:space="preserve"> – Billed at cost (USD300.00/CBM approximately)</w:t>
            </w:r>
          </w:p>
          <w:p w14:paraId="7C45551A" w14:textId="77777777" w:rsidR="00132D11" w:rsidRPr="00A97E1E" w:rsidRDefault="00132D11" w:rsidP="00194433">
            <w:pPr>
              <w:pStyle w:val="xdefault"/>
              <w:numPr>
                <w:ilvl w:val="0"/>
                <w:numId w:val="2"/>
              </w:numPr>
              <w:rPr>
                <w:rFonts w:asciiTheme="minorHAnsi" w:eastAsia="Times New Roman" w:hAnsiTheme="minorHAnsi" w:cstheme="minorHAnsi"/>
                <w:color w:val="000000" w:themeColor="text1"/>
              </w:rPr>
            </w:pPr>
            <w:r w:rsidRPr="00A97E1E">
              <w:rPr>
                <w:rFonts w:asciiTheme="minorHAnsi" w:eastAsia="Times New Roman" w:hAnsiTheme="minorHAnsi" w:cstheme="minorHAnsi"/>
                <w:color w:val="000000" w:themeColor="text1"/>
              </w:rPr>
              <w:t>ATHC (Air) – USD0.50/ACW/Day</w:t>
            </w:r>
          </w:p>
          <w:p w14:paraId="0ADEC800" w14:textId="0837B787" w:rsidR="00132D11" w:rsidRDefault="00132D11" w:rsidP="00194433">
            <w:pPr>
              <w:pStyle w:val="xdefault"/>
              <w:numPr>
                <w:ilvl w:val="0"/>
                <w:numId w:val="2"/>
              </w:numPr>
              <w:rPr>
                <w:rFonts w:asciiTheme="minorHAnsi" w:eastAsia="Times New Roman" w:hAnsiTheme="minorHAnsi" w:cstheme="minorHAnsi"/>
                <w:color w:val="auto"/>
              </w:rPr>
            </w:pPr>
            <w:r w:rsidRPr="00A97E1E">
              <w:rPr>
                <w:rFonts w:asciiTheme="minorHAnsi" w:eastAsia="Times New Roman" w:hAnsiTheme="minorHAnsi" w:cstheme="minorHAnsi"/>
                <w:color w:val="auto"/>
              </w:rPr>
              <w:t>Carrier’s Equipment and Fuel Surcharges</w:t>
            </w:r>
          </w:p>
          <w:p w14:paraId="5C8878BA" w14:textId="2C680308" w:rsidR="00194433" w:rsidRPr="00194433" w:rsidRDefault="00194433" w:rsidP="00194433">
            <w:pPr>
              <w:pStyle w:val="xdefault"/>
              <w:numPr>
                <w:ilvl w:val="0"/>
                <w:numId w:val="2"/>
              </w:numPr>
              <w:spacing w:line="252" w:lineRule="auto"/>
              <w:rPr>
                <w:rFonts w:eastAsia="Times New Roman"/>
                <w:color w:val="auto"/>
              </w:rPr>
            </w:pPr>
            <w:r>
              <w:rPr>
                <w:rFonts w:eastAsia="Times New Roman"/>
                <w:color w:val="auto"/>
              </w:rPr>
              <w:t>Bank Charge (</w:t>
            </w:r>
            <w:r w:rsidRPr="001A0372">
              <w:rPr>
                <w:rFonts w:eastAsia="Times New Roman"/>
                <w:b/>
                <w:bCs/>
                <w:color w:val="auto"/>
              </w:rPr>
              <w:t>USD50 approximately</w:t>
            </w:r>
            <w:r>
              <w:rPr>
                <w:rFonts w:eastAsia="Times New Roman"/>
                <w:color w:val="auto"/>
              </w:rPr>
              <w:t>)</w:t>
            </w:r>
          </w:p>
          <w:p w14:paraId="1FAB5DBA" w14:textId="77777777" w:rsidR="00132D11" w:rsidRPr="00A97E1E" w:rsidRDefault="00132D11" w:rsidP="00194433">
            <w:pPr>
              <w:pStyle w:val="xdefault"/>
              <w:numPr>
                <w:ilvl w:val="0"/>
                <w:numId w:val="2"/>
              </w:numPr>
              <w:rPr>
                <w:rFonts w:asciiTheme="minorHAnsi" w:eastAsia="Times New Roman" w:hAnsiTheme="minorHAnsi" w:cstheme="minorHAnsi"/>
                <w:color w:val="auto"/>
              </w:rPr>
            </w:pPr>
            <w:r w:rsidRPr="00A97E1E">
              <w:rPr>
                <w:rFonts w:asciiTheme="minorHAnsi" w:eastAsia="Times New Roman" w:hAnsiTheme="minorHAnsi" w:cstheme="minorHAnsi"/>
                <w:color w:val="auto"/>
              </w:rPr>
              <w:t>Import Duties and Taxes</w:t>
            </w:r>
          </w:p>
          <w:p w14:paraId="0C37651E" w14:textId="77777777" w:rsidR="00132D11" w:rsidRPr="00A97E1E" w:rsidRDefault="00132D11" w:rsidP="00194433">
            <w:pPr>
              <w:pStyle w:val="xdefault"/>
              <w:numPr>
                <w:ilvl w:val="0"/>
                <w:numId w:val="2"/>
              </w:numPr>
              <w:rPr>
                <w:rFonts w:asciiTheme="minorHAnsi" w:eastAsia="Times New Roman" w:hAnsiTheme="minorHAnsi" w:cstheme="minorHAnsi"/>
                <w:color w:val="auto"/>
              </w:rPr>
            </w:pPr>
            <w:r w:rsidRPr="00A97E1E">
              <w:rPr>
                <w:rFonts w:asciiTheme="minorHAnsi" w:eastAsia="Times New Roman" w:hAnsiTheme="minorHAnsi" w:cstheme="minorHAnsi"/>
                <w:color w:val="auto"/>
              </w:rPr>
              <w:t>Airport Storage/Breakbulk Fee</w:t>
            </w:r>
          </w:p>
          <w:p w14:paraId="442EDA62" w14:textId="77777777" w:rsidR="00132D11" w:rsidRPr="00A97E1E" w:rsidRDefault="00132D11" w:rsidP="00194433">
            <w:pPr>
              <w:pStyle w:val="xdefault"/>
              <w:numPr>
                <w:ilvl w:val="0"/>
                <w:numId w:val="2"/>
              </w:numPr>
              <w:rPr>
                <w:rFonts w:asciiTheme="minorHAnsi" w:eastAsia="Times New Roman" w:hAnsiTheme="minorHAnsi" w:cstheme="minorHAnsi"/>
                <w:color w:val="auto"/>
              </w:rPr>
            </w:pPr>
            <w:r w:rsidRPr="00A97E1E">
              <w:rPr>
                <w:rFonts w:asciiTheme="minorHAnsi" w:eastAsia="Times New Roman" w:hAnsiTheme="minorHAnsi" w:cstheme="minorHAnsi"/>
                <w:color w:val="auto"/>
              </w:rPr>
              <w:t>Port storage / Demurrage / Detention</w:t>
            </w:r>
          </w:p>
          <w:p w14:paraId="547CBB11" w14:textId="77777777" w:rsidR="00132D11" w:rsidRPr="00A97E1E" w:rsidRDefault="00132D11" w:rsidP="00194433">
            <w:pPr>
              <w:pStyle w:val="xdefault"/>
              <w:numPr>
                <w:ilvl w:val="0"/>
                <w:numId w:val="2"/>
              </w:numPr>
              <w:rPr>
                <w:rFonts w:asciiTheme="minorHAnsi" w:eastAsia="Times New Roman" w:hAnsiTheme="minorHAnsi" w:cstheme="minorHAnsi"/>
                <w:color w:val="auto"/>
              </w:rPr>
            </w:pPr>
            <w:r w:rsidRPr="00A97E1E">
              <w:rPr>
                <w:rFonts w:asciiTheme="minorHAnsi" w:eastAsia="Times New Roman" w:hAnsiTheme="minorHAnsi" w:cstheme="minorHAnsi"/>
                <w:color w:val="auto"/>
              </w:rPr>
              <w:t>Village access fee, parking fee</w:t>
            </w:r>
          </w:p>
          <w:p w14:paraId="5021505E" w14:textId="77777777" w:rsidR="00132D11" w:rsidRPr="00A97E1E" w:rsidRDefault="00132D11" w:rsidP="00194433">
            <w:pPr>
              <w:pStyle w:val="xdefault"/>
              <w:numPr>
                <w:ilvl w:val="0"/>
                <w:numId w:val="2"/>
              </w:numPr>
              <w:rPr>
                <w:rFonts w:asciiTheme="minorHAnsi" w:eastAsia="Times New Roman" w:hAnsiTheme="minorHAnsi" w:cstheme="minorHAnsi"/>
                <w:color w:val="auto"/>
              </w:rPr>
            </w:pPr>
            <w:r w:rsidRPr="00A97E1E">
              <w:rPr>
                <w:rFonts w:asciiTheme="minorHAnsi" w:eastAsia="Times New Roman" w:hAnsiTheme="minorHAnsi" w:cstheme="minorHAnsi"/>
                <w:color w:val="auto"/>
              </w:rPr>
              <w:t>Stair deliveries above second floor</w:t>
            </w:r>
          </w:p>
          <w:p w14:paraId="29151425" w14:textId="77777777" w:rsidR="00132D11" w:rsidRPr="00A97E1E" w:rsidRDefault="00132D11" w:rsidP="00194433">
            <w:pPr>
              <w:pStyle w:val="xdefault"/>
              <w:numPr>
                <w:ilvl w:val="0"/>
                <w:numId w:val="2"/>
              </w:numPr>
              <w:rPr>
                <w:rFonts w:asciiTheme="minorHAnsi" w:eastAsia="Times New Roman" w:hAnsiTheme="minorHAnsi" w:cstheme="minorHAnsi"/>
                <w:color w:val="auto"/>
              </w:rPr>
            </w:pPr>
            <w:r w:rsidRPr="00A97E1E">
              <w:rPr>
                <w:rFonts w:asciiTheme="minorHAnsi" w:eastAsia="Times New Roman" w:hAnsiTheme="minorHAnsi" w:cstheme="minorHAnsi"/>
                <w:color w:val="auto"/>
              </w:rPr>
              <w:t>Handyman Services</w:t>
            </w:r>
          </w:p>
          <w:p w14:paraId="28B29BCC" w14:textId="77777777" w:rsidR="00132D11" w:rsidRPr="00A97E1E" w:rsidRDefault="00132D11" w:rsidP="00194433">
            <w:pPr>
              <w:pStyle w:val="xdefault"/>
              <w:numPr>
                <w:ilvl w:val="0"/>
                <w:numId w:val="2"/>
              </w:numPr>
              <w:rPr>
                <w:rFonts w:asciiTheme="minorHAnsi" w:eastAsia="Times New Roman" w:hAnsiTheme="minorHAnsi" w:cstheme="minorHAnsi"/>
                <w:color w:val="auto"/>
              </w:rPr>
            </w:pPr>
            <w:r w:rsidRPr="00A97E1E">
              <w:rPr>
                <w:rFonts w:asciiTheme="minorHAnsi" w:eastAsia="Times New Roman" w:hAnsiTheme="minorHAnsi" w:cstheme="minorHAnsi"/>
                <w:color w:val="auto"/>
              </w:rPr>
              <w:t>Filing of tax exemption</w:t>
            </w:r>
          </w:p>
          <w:p w14:paraId="670F981B" w14:textId="77777777" w:rsidR="00132D11" w:rsidRPr="00A97E1E" w:rsidRDefault="00132D11" w:rsidP="00194433">
            <w:pPr>
              <w:numPr>
                <w:ilvl w:val="0"/>
                <w:numId w:val="2"/>
              </w:numPr>
              <w:spacing w:line="240" w:lineRule="auto"/>
              <w:rPr>
                <w:rFonts w:eastAsia="Times New Roman" w:cstheme="minorHAnsi"/>
                <w:sz w:val="24"/>
                <w:szCs w:val="24"/>
                <w:lang w:val="en-IN"/>
              </w:rPr>
            </w:pPr>
            <w:r w:rsidRPr="00A97E1E">
              <w:rPr>
                <w:rFonts w:eastAsia="Times New Roman" w:cstheme="minorHAnsi"/>
                <w:sz w:val="24"/>
                <w:szCs w:val="24"/>
                <w:lang w:val="en-IN"/>
              </w:rPr>
              <w:t xml:space="preserve">Parking permit – </w:t>
            </w:r>
            <w:r w:rsidRPr="00A97E1E">
              <w:rPr>
                <w:rFonts w:eastAsia="Times New Roman" w:cstheme="minorHAnsi"/>
                <w:b/>
                <w:bCs/>
                <w:sz w:val="24"/>
                <w:szCs w:val="24"/>
                <w:lang w:val="en-IN"/>
              </w:rPr>
              <w:t>AT COST</w:t>
            </w:r>
          </w:p>
          <w:p w14:paraId="5C4B2A16" w14:textId="77777777" w:rsidR="00132D11" w:rsidRPr="00A97E1E" w:rsidRDefault="00132D11" w:rsidP="00194433">
            <w:pPr>
              <w:numPr>
                <w:ilvl w:val="0"/>
                <w:numId w:val="2"/>
              </w:numPr>
              <w:spacing w:line="240" w:lineRule="auto"/>
              <w:rPr>
                <w:rFonts w:eastAsia="Times New Roman" w:cstheme="minorHAnsi"/>
                <w:sz w:val="24"/>
                <w:szCs w:val="24"/>
                <w:lang w:val="en-IN"/>
              </w:rPr>
            </w:pPr>
            <w:r w:rsidRPr="00A97E1E">
              <w:rPr>
                <w:rFonts w:eastAsia="Times New Roman" w:cstheme="minorHAnsi"/>
                <w:sz w:val="24"/>
                <w:szCs w:val="24"/>
                <w:lang w:val="en-IN"/>
              </w:rPr>
              <w:t xml:space="preserve">Stair carry – </w:t>
            </w:r>
            <w:r w:rsidRPr="00A97E1E">
              <w:rPr>
                <w:rFonts w:eastAsia="Times New Roman" w:cstheme="minorHAnsi"/>
                <w:b/>
                <w:bCs/>
                <w:sz w:val="24"/>
                <w:szCs w:val="24"/>
                <w:lang w:val="en-IN"/>
              </w:rPr>
              <w:t>US$ 5.00/CBM</w:t>
            </w:r>
          </w:p>
          <w:p w14:paraId="4A9A6582" w14:textId="77777777" w:rsidR="00132D11" w:rsidRPr="00A97E1E" w:rsidRDefault="00132D11" w:rsidP="00194433">
            <w:pPr>
              <w:numPr>
                <w:ilvl w:val="0"/>
                <w:numId w:val="2"/>
              </w:numPr>
              <w:spacing w:line="240" w:lineRule="auto"/>
              <w:rPr>
                <w:rFonts w:eastAsia="Times New Roman" w:cstheme="minorHAnsi"/>
                <w:sz w:val="24"/>
                <w:szCs w:val="24"/>
                <w:lang w:val="en-IN"/>
              </w:rPr>
            </w:pPr>
            <w:r w:rsidRPr="00A97E1E">
              <w:rPr>
                <w:rFonts w:eastAsia="Times New Roman" w:cstheme="minorHAnsi"/>
                <w:sz w:val="24"/>
                <w:szCs w:val="24"/>
                <w:lang w:val="en-IN"/>
              </w:rPr>
              <w:t xml:space="preserve">Long carry – </w:t>
            </w:r>
            <w:r w:rsidRPr="00A97E1E">
              <w:rPr>
                <w:rFonts w:eastAsia="Times New Roman" w:cstheme="minorHAnsi"/>
                <w:b/>
                <w:bCs/>
                <w:sz w:val="24"/>
                <w:szCs w:val="24"/>
                <w:lang w:val="en-IN"/>
              </w:rPr>
              <w:t>US$ 8.00/CBM</w:t>
            </w:r>
          </w:p>
          <w:p w14:paraId="20350C10" w14:textId="77777777" w:rsidR="00132D11" w:rsidRPr="00A97E1E" w:rsidRDefault="00132D11" w:rsidP="00194433">
            <w:pPr>
              <w:numPr>
                <w:ilvl w:val="0"/>
                <w:numId w:val="2"/>
              </w:numPr>
              <w:spacing w:line="240" w:lineRule="auto"/>
              <w:rPr>
                <w:rFonts w:eastAsia="Times New Roman" w:cstheme="minorHAnsi"/>
                <w:sz w:val="24"/>
                <w:szCs w:val="24"/>
                <w:lang w:val="en-IN"/>
              </w:rPr>
            </w:pPr>
            <w:r w:rsidRPr="00A97E1E">
              <w:rPr>
                <w:rFonts w:eastAsia="Times New Roman" w:cstheme="minorHAnsi"/>
                <w:sz w:val="24"/>
                <w:szCs w:val="24"/>
                <w:lang w:val="en-IN"/>
              </w:rPr>
              <w:t xml:space="preserve">Handling of heavy item- </w:t>
            </w:r>
            <w:r w:rsidRPr="00A97E1E">
              <w:rPr>
                <w:rFonts w:eastAsia="Times New Roman" w:cstheme="minorHAnsi"/>
                <w:b/>
                <w:bCs/>
                <w:sz w:val="24"/>
                <w:szCs w:val="24"/>
                <w:lang w:val="en-IN"/>
              </w:rPr>
              <w:t>US$ 300.00</w:t>
            </w:r>
          </w:p>
          <w:p w14:paraId="2E1C8181" w14:textId="77777777" w:rsidR="00132D11" w:rsidRPr="00A97E1E" w:rsidRDefault="00132D11" w:rsidP="00194433">
            <w:pPr>
              <w:numPr>
                <w:ilvl w:val="0"/>
                <w:numId w:val="2"/>
              </w:numPr>
              <w:spacing w:line="240" w:lineRule="auto"/>
              <w:rPr>
                <w:rFonts w:eastAsia="Times New Roman" w:cstheme="minorHAnsi"/>
                <w:sz w:val="24"/>
                <w:szCs w:val="24"/>
                <w:lang w:val="en-IN"/>
              </w:rPr>
            </w:pPr>
            <w:r w:rsidRPr="00A97E1E">
              <w:rPr>
                <w:rFonts w:eastAsia="Times New Roman" w:cstheme="minorHAnsi"/>
                <w:sz w:val="24"/>
                <w:szCs w:val="24"/>
                <w:lang w:val="en-IN"/>
              </w:rPr>
              <w:t>Re-delivery charges after storage if any - TBA</w:t>
            </w:r>
          </w:p>
          <w:p w14:paraId="16A0F47A" w14:textId="77777777" w:rsidR="00132D11" w:rsidRPr="00A97E1E" w:rsidRDefault="00132D11" w:rsidP="00194433">
            <w:pPr>
              <w:numPr>
                <w:ilvl w:val="0"/>
                <w:numId w:val="2"/>
              </w:numPr>
              <w:spacing w:line="240" w:lineRule="auto"/>
              <w:rPr>
                <w:rFonts w:eastAsia="Times New Roman" w:cstheme="minorHAnsi"/>
                <w:sz w:val="24"/>
                <w:szCs w:val="24"/>
                <w:lang w:val="en-IN"/>
              </w:rPr>
            </w:pPr>
            <w:r w:rsidRPr="00A97E1E">
              <w:rPr>
                <w:rFonts w:eastAsia="Times New Roman" w:cstheme="minorHAnsi"/>
                <w:sz w:val="24"/>
                <w:szCs w:val="24"/>
                <w:lang w:val="en-IN"/>
              </w:rPr>
              <w:t xml:space="preserve">Grand Piano Handling – </w:t>
            </w:r>
            <w:r w:rsidRPr="00A97E1E">
              <w:rPr>
                <w:rFonts w:eastAsia="Times New Roman" w:cstheme="minorHAnsi"/>
                <w:b/>
                <w:bCs/>
                <w:sz w:val="24"/>
                <w:szCs w:val="24"/>
                <w:lang w:val="en-IN"/>
              </w:rPr>
              <w:t>US$ 450.00</w:t>
            </w:r>
          </w:p>
          <w:p w14:paraId="37CFB228" w14:textId="77777777" w:rsidR="00132D11" w:rsidRPr="00A97E1E" w:rsidRDefault="00132D11" w:rsidP="00194433">
            <w:pPr>
              <w:pStyle w:val="xdefault"/>
              <w:numPr>
                <w:ilvl w:val="0"/>
                <w:numId w:val="2"/>
              </w:numPr>
              <w:rPr>
                <w:rFonts w:asciiTheme="minorHAnsi" w:eastAsia="Times New Roman" w:hAnsiTheme="minorHAnsi" w:cstheme="minorHAnsi"/>
                <w:color w:val="auto"/>
              </w:rPr>
            </w:pPr>
            <w:r w:rsidRPr="00A97E1E">
              <w:rPr>
                <w:rFonts w:asciiTheme="minorHAnsi" w:eastAsia="Times New Roman" w:hAnsiTheme="minorHAnsi" w:cstheme="minorHAnsi"/>
                <w:lang w:val="en-IN"/>
              </w:rPr>
              <w:t>Upright Piano Handling –</w:t>
            </w:r>
            <w:r w:rsidRPr="00A97E1E">
              <w:rPr>
                <w:rFonts w:asciiTheme="minorHAnsi" w:eastAsia="Times New Roman" w:hAnsiTheme="minorHAnsi" w:cstheme="minorHAnsi"/>
                <w:b/>
                <w:bCs/>
                <w:lang w:val="en-IN"/>
              </w:rPr>
              <w:t xml:space="preserve"> US$ 300.00</w:t>
            </w:r>
          </w:p>
          <w:p w14:paraId="35F26719" w14:textId="77777777" w:rsidR="00132D11" w:rsidRPr="00A97E1E" w:rsidRDefault="00132D11" w:rsidP="00194433">
            <w:pPr>
              <w:pStyle w:val="xdefault"/>
              <w:numPr>
                <w:ilvl w:val="0"/>
                <w:numId w:val="2"/>
              </w:numPr>
              <w:rPr>
                <w:rFonts w:asciiTheme="minorHAnsi" w:eastAsia="Times New Roman" w:hAnsiTheme="minorHAnsi" w:cstheme="minorHAnsi"/>
                <w:color w:val="auto"/>
              </w:rPr>
            </w:pPr>
            <w:r w:rsidRPr="00A97E1E">
              <w:rPr>
                <w:rFonts w:asciiTheme="minorHAnsi" w:eastAsia="Times New Roman" w:hAnsiTheme="minorHAnsi" w:cstheme="minorHAnsi"/>
                <w:color w:val="auto"/>
                <w:lang w:val="en-IN"/>
              </w:rPr>
              <w:t>Shuttle Service -</w:t>
            </w:r>
            <w:r w:rsidRPr="00A97E1E">
              <w:rPr>
                <w:rFonts w:asciiTheme="minorHAnsi" w:eastAsia="Times New Roman" w:hAnsiTheme="minorHAnsi" w:cstheme="minorHAnsi"/>
                <w:b/>
                <w:bCs/>
                <w:color w:val="auto"/>
                <w:lang w:val="en-IN"/>
              </w:rPr>
              <w:t xml:space="preserve"> </w:t>
            </w:r>
            <w:r w:rsidRPr="00A97E1E">
              <w:rPr>
                <w:rFonts w:asciiTheme="minorHAnsi" w:eastAsia="Times New Roman" w:hAnsiTheme="minorHAnsi" w:cstheme="minorHAnsi"/>
                <w:b/>
                <w:bCs/>
                <w:lang w:val="en-IN"/>
              </w:rPr>
              <w:t xml:space="preserve">US$ 4.50 / </w:t>
            </w:r>
            <w:proofErr w:type="spellStart"/>
            <w:r w:rsidRPr="00A97E1E">
              <w:rPr>
                <w:rFonts w:asciiTheme="minorHAnsi" w:eastAsia="Times New Roman" w:hAnsiTheme="minorHAnsi" w:cstheme="minorHAnsi"/>
                <w:b/>
                <w:bCs/>
                <w:lang w:val="en-IN"/>
              </w:rPr>
              <w:t>ncwt</w:t>
            </w:r>
            <w:proofErr w:type="spellEnd"/>
          </w:p>
          <w:p w14:paraId="2F69F742" w14:textId="77777777" w:rsidR="00132D11" w:rsidRPr="00A97E1E" w:rsidRDefault="00132D11" w:rsidP="00194433">
            <w:pPr>
              <w:pStyle w:val="xdefault"/>
              <w:numPr>
                <w:ilvl w:val="0"/>
                <w:numId w:val="2"/>
              </w:numPr>
              <w:rPr>
                <w:rFonts w:asciiTheme="minorHAnsi" w:eastAsia="Times New Roman" w:hAnsiTheme="minorHAnsi" w:cstheme="minorHAnsi"/>
                <w:color w:val="auto"/>
              </w:rPr>
            </w:pPr>
            <w:r w:rsidRPr="00A97E1E">
              <w:rPr>
                <w:rFonts w:asciiTheme="minorHAnsi" w:eastAsia="Times New Roman" w:hAnsiTheme="minorHAnsi" w:cstheme="minorHAnsi"/>
                <w:color w:val="auto"/>
                <w:lang w:val="en-IN"/>
              </w:rPr>
              <w:t>Vehicles -</w:t>
            </w:r>
            <w:r w:rsidRPr="00A97E1E">
              <w:rPr>
                <w:rFonts w:asciiTheme="minorHAnsi" w:eastAsia="Times New Roman" w:hAnsiTheme="minorHAnsi" w:cstheme="minorHAnsi"/>
                <w:color w:val="auto"/>
              </w:rPr>
              <w:t xml:space="preserve"> </w:t>
            </w:r>
            <w:r w:rsidRPr="00A97E1E">
              <w:rPr>
                <w:rFonts w:asciiTheme="minorHAnsi" w:eastAsia="Times New Roman" w:hAnsiTheme="minorHAnsi" w:cstheme="minorHAnsi"/>
                <w:b/>
                <w:bCs/>
                <w:lang w:val="en-IN"/>
              </w:rPr>
              <w:t>US$ 350.00</w:t>
            </w:r>
          </w:p>
          <w:p w14:paraId="0F3F7C44" w14:textId="77777777" w:rsidR="00132D11" w:rsidRPr="00A97E1E" w:rsidRDefault="00132D11" w:rsidP="00194433">
            <w:pPr>
              <w:pStyle w:val="Default"/>
              <w:numPr>
                <w:ilvl w:val="0"/>
                <w:numId w:val="2"/>
              </w:numPr>
              <w:spacing w:line="120" w:lineRule="atLeast"/>
              <w:rPr>
                <w:rFonts w:asciiTheme="minorHAnsi" w:hAnsiTheme="minorHAnsi" w:cstheme="minorHAnsi"/>
                <w:b/>
                <w:bCs/>
              </w:rPr>
            </w:pPr>
            <w:r w:rsidRPr="00A97E1E">
              <w:rPr>
                <w:rFonts w:asciiTheme="minorHAnsi" w:eastAsia="Times New Roman" w:hAnsiTheme="minorHAnsi" w:cstheme="minorHAnsi"/>
                <w:color w:val="auto"/>
                <w:lang w:val="en-IN"/>
              </w:rPr>
              <w:t>Pet Relocation –</w:t>
            </w:r>
            <w:r w:rsidRPr="00A97E1E">
              <w:rPr>
                <w:rFonts w:asciiTheme="minorHAnsi" w:eastAsia="Times New Roman" w:hAnsiTheme="minorHAnsi" w:cstheme="minorHAnsi"/>
                <w:color w:val="auto"/>
              </w:rPr>
              <w:t xml:space="preserve"> TBA</w:t>
            </w:r>
          </w:p>
          <w:p w14:paraId="118EF5A7" w14:textId="77777777" w:rsidR="00132D11" w:rsidRPr="00A97E1E" w:rsidRDefault="00132D11" w:rsidP="00DB2E1E">
            <w:pPr>
              <w:pStyle w:val="Default"/>
              <w:spacing w:line="120" w:lineRule="atLeast"/>
              <w:rPr>
                <w:rFonts w:asciiTheme="minorHAnsi" w:hAnsiTheme="minorHAnsi" w:cstheme="minorHAnsi"/>
                <w:b/>
                <w:bCs/>
              </w:rPr>
            </w:pPr>
          </w:p>
        </w:tc>
      </w:tr>
    </w:tbl>
    <w:tbl>
      <w:tblPr>
        <w:tblStyle w:val="TableGrid"/>
        <w:tblpPr w:leftFromText="180" w:rightFromText="180" w:vertAnchor="text" w:horzAnchor="margin" w:tblpXSpec="center" w:tblpY="1"/>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680"/>
      </w:tblGrid>
      <w:tr w:rsidR="00132D11" w:rsidRPr="00A97E1E" w14:paraId="60E1F9DF" w14:textId="77777777" w:rsidTr="00A97E1E">
        <w:tc>
          <w:tcPr>
            <w:tcW w:w="10260" w:type="dxa"/>
            <w:gridSpan w:val="2"/>
            <w:shd w:val="clear" w:color="auto" w:fill="C00000"/>
          </w:tcPr>
          <w:p w14:paraId="6FBDD6AF" w14:textId="77777777" w:rsidR="00132D11" w:rsidRPr="00A97E1E" w:rsidRDefault="00132D11" w:rsidP="00132D11">
            <w:pPr>
              <w:tabs>
                <w:tab w:val="left" w:pos="3825"/>
              </w:tabs>
              <w:rPr>
                <w:rFonts w:cstheme="minorHAnsi"/>
                <w:b/>
                <w:bCs/>
                <w:i/>
                <w:iCs/>
                <w:sz w:val="24"/>
                <w:szCs w:val="24"/>
              </w:rPr>
            </w:pPr>
            <w:r w:rsidRPr="00A97E1E">
              <w:rPr>
                <w:rFonts w:cstheme="minorHAnsi"/>
                <w:sz w:val="24"/>
                <w:szCs w:val="24"/>
              </w:rPr>
              <w:tab/>
            </w:r>
            <w:r w:rsidRPr="00A97E1E">
              <w:rPr>
                <w:rFonts w:cstheme="minorHAnsi"/>
                <w:b/>
                <w:bCs/>
                <w:i/>
                <w:iCs/>
                <w:sz w:val="24"/>
                <w:szCs w:val="24"/>
              </w:rPr>
              <w:t>Other Charges If Required</w:t>
            </w:r>
          </w:p>
        </w:tc>
      </w:tr>
      <w:tr w:rsidR="00132D11" w:rsidRPr="00A97E1E" w14:paraId="1BCEBA0F" w14:textId="77777777" w:rsidTr="00A97E1E">
        <w:tc>
          <w:tcPr>
            <w:tcW w:w="5580" w:type="dxa"/>
          </w:tcPr>
          <w:p w14:paraId="583BDB6B" w14:textId="77777777" w:rsidR="00132D11" w:rsidRPr="00A97E1E" w:rsidRDefault="00132D11" w:rsidP="00132D11">
            <w:pPr>
              <w:jc w:val="both"/>
              <w:rPr>
                <w:rFonts w:cstheme="minorHAnsi"/>
                <w:sz w:val="24"/>
                <w:szCs w:val="24"/>
              </w:rPr>
            </w:pPr>
            <w:r w:rsidRPr="00A97E1E">
              <w:rPr>
                <w:rFonts w:cstheme="minorHAnsi"/>
                <w:sz w:val="24"/>
                <w:szCs w:val="24"/>
              </w:rPr>
              <w:t>Handyman /Wall mounting:</w:t>
            </w:r>
          </w:p>
        </w:tc>
        <w:tc>
          <w:tcPr>
            <w:tcW w:w="4680" w:type="dxa"/>
          </w:tcPr>
          <w:p w14:paraId="0B5D77EF" w14:textId="77777777" w:rsidR="00132D11" w:rsidRPr="00A97E1E" w:rsidRDefault="00132D11" w:rsidP="00132D11">
            <w:pPr>
              <w:rPr>
                <w:rFonts w:cstheme="minorHAnsi"/>
                <w:sz w:val="24"/>
                <w:szCs w:val="24"/>
              </w:rPr>
            </w:pPr>
            <w:r w:rsidRPr="00A97E1E">
              <w:rPr>
                <w:rFonts w:cstheme="minorHAnsi"/>
                <w:b/>
                <w:bCs/>
                <w:sz w:val="24"/>
                <w:szCs w:val="24"/>
              </w:rPr>
              <w:t>US$ 8.00/HR/MAN (MIN/4 HOURS)</w:t>
            </w:r>
          </w:p>
        </w:tc>
      </w:tr>
      <w:tr w:rsidR="00132D11" w:rsidRPr="00A97E1E" w14:paraId="484431E9" w14:textId="77777777" w:rsidTr="00A97E1E">
        <w:tc>
          <w:tcPr>
            <w:tcW w:w="5580" w:type="dxa"/>
          </w:tcPr>
          <w:p w14:paraId="64C487B2" w14:textId="77777777" w:rsidR="00132D11" w:rsidRPr="00A97E1E" w:rsidRDefault="00132D11" w:rsidP="00132D11">
            <w:pPr>
              <w:tabs>
                <w:tab w:val="left" w:pos="1335"/>
              </w:tabs>
              <w:jc w:val="both"/>
              <w:rPr>
                <w:rFonts w:cstheme="minorHAnsi"/>
                <w:sz w:val="24"/>
                <w:szCs w:val="24"/>
              </w:rPr>
            </w:pPr>
            <w:r w:rsidRPr="00A97E1E">
              <w:rPr>
                <w:rFonts w:cstheme="minorHAnsi"/>
                <w:sz w:val="24"/>
                <w:szCs w:val="24"/>
              </w:rPr>
              <w:t>Warehouse Storage:</w:t>
            </w:r>
          </w:p>
        </w:tc>
        <w:tc>
          <w:tcPr>
            <w:tcW w:w="4680" w:type="dxa"/>
          </w:tcPr>
          <w:p w14:paraId="6296A4FC" w14:textId="77777777" w:rsidR="00132D11" w:rsidRPr="00A97E1E" w:rsidRDefault="00132D11" w:rsidP="00132D11">
            <w:pPr>
              <w:rPr>
                <w:rFonts w:cstheme="minorHAnsi"/>
                <w:sz w:val="24"/>
                <w:szCs w:val="24"/>
              </w:rPr>
            </w:pPr>
            <w:r w:rsidRPr="00A97E1E">
              <w:rPr>
                <w:rFonts w:cstheme="minorHAnsi"/>
                <w:b/>
                <w:bCs/>
                <w:sz w:val="24"/>
                <w:szCs w:val="24"/>
              </w:rPr>
              <w:t>US$ 10.00/CBM + 12% Government VAT</w:t>
            </w:r>
          </w:p>
        </w:tc>
      </w:tr>
      <w:tr w:rsidR="00132D11" w:rsidRPr="00A97E1E" w14:paraId="75C6BBF3" w14:textId="77777777" w:rsidTr="00A97E1E">
        <w:tc>
          <w:tcPr>
            <w:tcW w:w="5580" w:type="dxa"/>
          </w:tcPr>
          <w:p w14:paraId="7B3B93BA" w14:textId="77777777" w:rsidR="00132D11" w:rsidRPr="00A97E1E" w:rsidRDefault="00132D11" w:rsidP="00132D11">
            <w:pPr>
              <w:tabs>
                <w:tab w:val="left" w:pos="1725"/>
              </w:tabs>
              <w:jc w:val="both"/>
              <w:rPr>
                <w:rFonts w:cstheme="minorHAnsi"/>
                <w:sz w:val="24"/>
                <w:szCs w:val="24"/>
              </w:rPr>
            </w:pPr>
            <w:r w:rsidRPr="00A97E1E">
              <w:rPr>
                <w:rFonts w:cstheme="minorHAnsi"/>
                <w:sz w:val="24"/>
                <w:szCs w:val="24"/>
              </w:rPr>
              <w:t>Warehouse Handling:</w:t>
            </w:r>
          </w:p>
        </w:tc>
        <w:tc>
          <w:tcPr>
            <w:tcW w:w="4680" w:type="dxa"/>
          </w:tcPr>
          <w:p w14:paraId="379F4FD7" w14:textId="77777777" w:rsidR="00132D11" w:rsidRPr="00A97E1E" w:rsidRDefault="00132D11" w:rsidP="00132D11">
            <w:pPr>
              <w:rPr>
                <w:rFonts w:cstheme="minorHAnsi"/>
                <w:sz w:val="24"/>
                <w:szCs w:val="24"/>
              </w:rPr>
            </w:pPr>
            <w:r w:rsidRPr="00A97E1E">
              <w:rPr>
                <w:rFonts w:cstheme="minorHAnsi"/>
                <w:b/>
                <w:bCs/>
                <w:sz w:val="24"/>
                <w:szCs w:val="24"/>
              </w:rPr>
              <w:t>US$ 4 .00 /NCWT</w:t>
            </w:r>
          </w:p>
        </w:tc>
      </w:tr>
      <w:tr w:rsidR="00132D11" w:rsidRPr="00A97E1E" w14:paraId="0CA24BBD" w14:textId="77777777" w:rsidTr="00A97E1E">
        <w:tc>
          <w:tcPr>
            <w:tcW w:w="5580" w:type="dxa"/>
          </w:tcPr>
          <w:p w14:paraId="6425591A" w14:textId="77777777" w:rsidR="00132D11" w:rsidRPr="00A97E1E" w:rsidRDefault="00132D11" w:rsidP="00132D11">
            <w:pPr>
              <w:jc w:val="both"/>
              <w:rPr>
                <w:rFonts w:cstheme="minorHAnsi"/>
                <w:sz w:val="24"/>
                <w:szCs w:val="24"/>
              </w:rPr>
            </w:pPr>
            <w:r w:rsidRPr="00A97E1E">
              <w:rPr>
                <w:rFonts w:cstheme="minorHAnsi"/>
                <w:sz w:val="24"/>
                <w:szCs w:val="24"/>
              </w:rPr>
              <w:t>Filing of Tax Exemption:</w:t>
            </w:r>
          </w:p>
        </w:tc>
        <w:tc>
          <w:tcPr>
            <w:tcW w:w="4680" w:type="dxa"/>
          </w:tcPr>
          <w:p w14:paraId="07D83628" w14:textId="77777777" w:rsidR="00132D11" w:rsidRPr="00A97E1E" w:rsidRDefault="00132D11" w:rsidP="00132D11">
            <w:pPr>
              <w:rPr>
                <w:rFonts w:cstheme="minorHAnsi"/>
                <w:sz w:val="24"/>
                <w:szCs w:val="24"/>
              </w:rPr>
            </w:pPr>
            <w:r w:rsidRPr="00A97E1E">
              <w:rPr>
                <w:rFonts w:cstheme="minorHAnsi"/>
                <w:b/>
                <w:bCs/>
                <w:sz w:val="24"/>
                <w:szCs w:val="24"/>
              </w:rPr>
              <w:t>US$ 100.00 (if applicable)</w:t>
            </w:r>
          </w:p>
        </w:tc>
      </w:tr>
    </w:tbl>
    <w:p w14:paraId="5D1F4E4B" w14:textId="1676BAD4" w:rsidR="00132D11" w:rsidRPr="00A97E1E" w:rsidRDefault="00132D11">
      <w:pPr>
        <w:rPr>
          <w:rFonts w:cstheme="minorHAnsi"/>
          <w:sz w:val="24"/>
          <w:szCs w:val="24"/>
        </w:rPr>
      </w:pPr>
    </w:p>
    <w:tbl>
      <w:tblPr>
        <w:tblW w:w="10450" w:type="dxa"/>
        <w:tblInd w:w="-640" w:type="dxa"/>
        <w:tblCellMar>
          <w:left w:w="0" w:type="dxa"/>
          <w:right w:w="0" w:type="dxa"/>
        </w:tblCellMar>
        <w:tblLook w:val="04A0" w:firstRow="1" w:lastRow="0" w:firstColumn="1" w:lastColumn="0" w:noHBand="0" w:noVBand="1"/>
      </w:tblPr>
      <w:tblGrid>
        <w:gridCol w:w="10450"/>
      </w:tblGrid>
      <w:tr w:rsidR="00132D11" w:rsidRPr="00A97E1E" w14:paraId="4F1A1DD5" w14:textId="77777777" w:rsidTr="00A97E1E">
        <w:tc>
          <w:tcPr>
            <w:tcW w:w="10450" w:type="dxa"/>
            <w:tcMar>
              <w:top w:w="0" w:type="dxa"/>
              <w:left w:w="108" w:type="dxa"/>
              <w:bottom w:w="0" w:type="dxa"/>
              <w:right w:w="108" w:type="dxa"/>
            </w:tcMar>
            <w:hideMark/>
          </w:tcPr>
          <w:p w14:paraId="652B7FAB" w14:textId="77777777" w:rsidR="00132D11" w:rsidRPr="00A97E1E" w:rsidRDefault="00132D11" w:rsidP="00DB2E1E">
            <w:pPr>
              <w:pStyle w:val="xdefault"/>
              <w:shd w:val="clear" w:color="auto" w:fill="C00000"/>
              <w:spacing w:line="252" w:lineRule="auto"/>
              <w:jc w:val="center"/>
              <w:rPr>
                <w:rFonts w:asciiTheme="minorHAnsi" w:hAnsiTheme="minorHAnsi" w:cstheme="minorHAnsi"/>
                <w:color w:val="FFFFFF" w:themeColor="background1"/>
              </w:rPr>
            </w:pPr>
            <w:r w:rsidRPr="00A97E1E">
              <w:rPr>
                <w:rFonts w:asciiTheme="minorHAnsi" w:hAnsiTheme="minorHAnsi" w:cstheme="minorHAnsi"/>
                <w:b/>
                <w:bCs/>
                <w:color w:val="FFFFFF" w:themeColor="background1"/>
              </w:rPr>
              <w:t>DOCUMENTS REQUIRED</w:t>
            </w:r>
          </w:p>
          <w:p w14:paraId="50CDAECB" w14:textId="77777777" w:rsidR="00132D11" w:rsidRPr="00A97E1E" w:rsidRDefault="00132D11" w:rsidP="00132D11">
            <w:pPr>
              <w:pStyle w:val="xdefault"/>
              <w:numPr>
                <w:ilvl w:val="0"/>
                <w:numId w:val="3"/>
              </w:numPr>
              <w:spacing w:line="252" w:lineRule="auto"/>
              <w:rPr>
                <w:rFonts w:asciiTheme="minorHAnsi" w:eastAsia="Times New Roman" w:hAnsiTheme="minorHAnsi" w:cstheme="minorHAnsi"/>
                <w:color w:val="auto"/>
              </w:rPr>
            </w:pPr>
            <w:r w:rsidRPr="00A97E1E">
              <w:rPr>
                <w:rFonts w:asciiTheme="minorHAnsi" w:eastAsia="Times New Roman" w:hAnsiTheme="minorHAnsi" w:cstheme="minorHAnsi"/>
              </w:rPr>
              <w:t>Sea Waybill</w:t>
            </w:r>
          </w:p>
          <w:p w14:paraId="7DB77C42" w14:textId="77777777" w:rsidR="00132D11" w:rsidRPr="00A97E1E" w:rsidRDefault="00132D11" w:rsidP="00132D11">
            <w:pPr>
              <w:pStyle w:val="xdefault"/>
              <w:numPr>
                <w:ilvl w:val="0"/>
                <w:numId w:val="3"/>
              </w:numPr>
              <w:spacing w:line="252" w:lineRule="auto"/>
              <w:rPr>
                <w:rFonts w:asciiTheme="minorHAnsi" w:eastAsia="Times New Roman" w:hAnsiTheme="minorHAnsi" w:cstheme="minorHAnsi"/>
                <w:color w:val="auto"/>
              </w:rPr>
            </w:pPr>
            <w:r w:rsidRPr="00A97E1E">
              <w:rPr>
                <w:rFonts w:asciiTheme="minorHAnsi" w:eastAsia="Times New Roman" w:hAnsiTheme="minorHAnsi" w:cstheme="minorHAnsi"/>
              </w:rPr>
              <w:t xml:space="preserve">Air Waybill </w:t>
            </w:r>
          </w:p>
          <w:p w14:paraId="0326DA01" w14:textId="77777777" w:rsidR="00132D11" w:rsidRPr="00A97E1E" w:rsidRDefault="00132D11" w:rsidP="00132D11">
            <w:pPr>
              <w:pStyle w:val="xdefault"/>
              <w:numPr>
                <w:ilvl w:val="0"/>
                <w:numId w:val="3"/>
              </w:numPr>
              <w:spacing w:line="252" w:lineRule="auto"/>
              <w:rPr>
                <w:rFonts w:asciiTheme="minorHAnsi" w:eastAsia="Times New Roman" w:hAnsiTheme="minorHAnsi" w:cstheme="minorHAnsi"/>
                <w:color w:val="auto"/>
              </w:rPr>
            </w:pPr>
            <w:r w:rsidRPr="00A97E1E">
              <w:rPr>
                <w:rFonts w:asciiTheme="minorHAnsi" w:eastAsia="Times New Roman" w:hAnsiTheme="minorHAnsi" w:cstheme="minorHAnsi"/>
                <w:color w:val="auto"/>
              </w:rPr>
              <w:t>Copy of Inventory List</w:t>
            </w:r>
          </w:p>
          <w:p w14:paraId="04860CBE" w14:textId="77777777" w:rsidR="00132D11" w:rsidRPr="00A97E1E" w:rsidRDefault="00132D11" w:rsidP="00132D11">
            <w:pPr>
              <w:pStyle w:val="xdefault"/>
              <w:numPr>
                <w:ilvl w:val="0"/>
                <w:numId w:val="3"/>
              </w:numPr>
              <w:spacing w:line="252" w:lineRule="auto"/>
              <w:rPr>
                <w:rFonts w:asciiTheme="minorHAnsi" w:eastAsia="Times New Roman" w:hAnsiTheme="minorHAnsi" w:cstheme="minorHAnsi"/>
                <w:color w:val="auto"/>
              </w:rPr>
            </w:pPr>
            <w:r w:rsidRPr="00A97E1E">
              <w:rPr>
                <w:rFonts w:asciiTheme="minorHAnsi" w:eastAsia="Times New Roman" w:hAnsiTheme="minorHAnsi" w:cstheme="minorHAnsi"/>
                <w:color w:val="auto"/>
              </w:rPr>
              <w:t>Copy of Passport with arrival stamped</w:t>
            </w:r>
          </w:p>
          <w:p w14:paraId="25A3873B" w14:textId="77777777" w:rsidR="00132D11" w:rsidRPr="00A97E1E" w:rsidRDefault="00132D11" w:rsidP="00132D11">
            <w:pPr>
              <w:pStyle w:val="xdefault"/>
              <w:numPr>
                <w:ilvl w:val="0"/>
                <w:numId w:val="3"/>
              </w:numPr>
              <w:spacing w:line="252" w:lineRule="auto"/>
              <w:rPr>
                <w:rFonts w:asciiTheme="minorHAnsi" w:eastAsia="Times New Roman" w:hAnsiTheme="minorHAnsi" w:cstheme="minorHAnsi"/>
                <w:color w:val="auto"/>
              </w:rPr>
            </w:pPr>
            <w:r w:rsidRPr="00A97E1E">
              <w:rPr>
                <w:rFonts w:asciiTheme="minorHAnsi" w:eastAsia="Times New Roman" w:hAnsiTheme="minorHAnsi" w:cstheme="minorHAnsi"/>
                <w:color w:val="auto"/>
              </w:rPr>
              <w:t>Original certificate of tax exemption (if applicable)</w:t>
            </w:r>
          </w:p>
          <w:p w14:paraId="0D87A15E" w14:textId="77777777" w:rsidR="00132D11" w:rsidRPr="00A97E1E" w:rsidRDefault="00132D11" w:rsidP="00132D11">
            <w:pPr>
              <w:pStyle w:val="xdefault"/>
              <w:numPr>
                <w:ilvl w:val="0"/>
                <w:numId w:val="3"/>
              </w:numPr>
              <w:spacing w:line="252" w:lineRule="auto"/>
              <w:rPr>
                <w:rFonts w:asciiTheme="minorHAnsi" w:eastAsia="Times New Roman" w:hAnsiTheme="minorHAnsi" w:cstheme="minorHAnsi"/>
                <w:color w:val="auto"/>
              </w:rPr>
            </w:pPr>
            <w:r w:rsidRPr="00A97E1E">
              <w:rPr>
                <w:rFonts w:asciiTheme="minorHAnsi" w:eastAsia="Times New Roman" w:hAnsiTheme="minorHAnsi" w:cstheme="minorHAnsi"/>
                <w:color w:val="auto"/>
              </w:rPr>
              <w:t>Original supporting tax exemption documents (if applicable)</w:t>
            </w:r>
          </w:p>
          <w:p w14:paraId="27464D8F" w14:textId="77777777" w:rsidR="00132D11" w:rsidRPr="00A97E1E" w:rsidRDefault="00132D11" w:rsidP="00DB2E1E">
            <w:pPr>
              <w:pStyle w:val="xdefault"/>
              <w:spacing w:line="252" w:lineRule="auto"/>
              <w:rPr>
                <w:rFonts w:asciiTheme="minorHAnsi" w:hAnsiTheme="minorHAnsi" w:cstheme="minorHAnsi"/>
                <w:color w:val="auto"/>
              </w:rPr>
            </w:pPr>
            <w:r w:rsidRPr="00A97E1E">
              <w:rPr>
                <w:rFonts w:asciiTheme="minorHAnsi" w:hAnsiTheme="minorHAnsi" w:cstheme="minorHAnsi"/>
                <w:b/>
                <w:bCs/>
                <w:color w:val="auto"/>
              </w:rPr>
              <w:lastRenderedPageBreak/>
              <w:t> </w:t>
            </w:r>
          </w:p>
        </w:tc>
      </w:tr>
      <w:tr w:rsidR="00132D11" w:rsidRPr="00A97E1E" w14:paraId="467F87D7" w14:textId="77777777" w:rsidTr="00A97E1E">
        <w:tc>
          <w:tcPr>
            <w:tcW w:w="10450" w:type="dxa"/>
            <w:tcMar>
              <w:top w:w="0" w:type="dxa"/>
              <w:left w:w="108" w:type="dxa"/>
              <w:bottom w:w="0" w:type="dxa"/>
              <w:right w:w="108" w:type="dxa"/>
            </w:tcMar>
          </w:tcPr>
          <w:p w14:paraId="37F76363" w14:textId="77777777" w:rsidR="00132D11" w:rsidRPr="00A97E1E" w:rsidRDefault="00132D11" w:rsidP="00DB2E1E">
            <w:pPr>
              <w:pStyle w:val="xdefault"/>
              <w:spacing w:line="252" w:lineRule="auto"/>
              <w:rPr>
                <w:rFonts w:asciiTheme="minorHAnsi" w:hAnsiTheme="minorHAnsi" w:cstheme="minorHAnsi"/>
                <w:color w:val="auto"/>
              </w:rPr>
            </w:pPr>
          </w:p>
          <w:p w14:paraId="003AB906" w14:textId="77777777" w:rsidR="00132D11" w:rsidRPr="00A97E1E" w:rsidRDefault="00132D11" w:rsidP="00DB2E1E">
            <w:pPr>
              <w:pStyle w:val="xdefault"/>
              <w:spacing w:line="252" w:lineRule="auto"/>
              <w:rPr>
                <w:rFonts w:asciiTheme="minorHAnsi" w:hAnsiTheme="minorHAnsi" w:cstheme="minorHAnsi"/>
                <w:color w:val="auto"/>
              </w:rPr>
            </w:pPr>
            <w:r w:rsidRPr="00A97E1E">
              <w:rPr>
                <w:rFonts w:asciiTheme="minorHAnsi" w:hAnsiTheme="minorHAnsi" w:cstheme="minorHAnsi"/>
                <w:color w:val="auto"/>
              </w:rPr>
              <w:t>Tax exemption: 10 – 15 business days approximately</w:t>
            </w:r>
          </w:p>
          <w:p w14:paraId="67D8CF07" w14:textId="77777777" w:rsidR="00132D11" w:rsidRPr="00A97E1E" w:rsidRDefault="00132D11" w:rsidP="00DB2E1E">
            <w:pPr>
              <w:pStyle w:val="xdefault"/>
              <w:spacing w:line="252" w:lineRule="auto"/>
              <w:rPr>
                <w:rFonts w:asciiTheme="minorHAnsi" w:hAnsiTheme="minorHAnsi" w:cstheme="minorHAnsi"/>
                <w:color w:val="auto"/>
              </w:rPr>
            </w:pPr>
            <w:r w:rsidRPr="00A97E1E">
              <w:rPr>
                <w:rFonts w:asciiTheme="minorHAnsi" w:hAnsiTheme="minorHAnsi" w:cstheme="minorHAnsi"/>
                <w:color w:val="auto"/>
              </w:rPr>
              <w:t>Customs clearance: 10 business days approximately</w:t>
            </w:r>
          </w:p>
          <w:p w14:paraId="038B3410" w14:textId="77777777" w:rsidR="00132D11" w:rsidRPr="00A97E1E" w:rsidRDefault="00132D11" w:rsidP="00DB2E1E">
            <w:pPr>
              <w:pStyle w:val="xdefault"/>
              <w:spacing w:line="252" w:lineRule="auto"/>
              <w:rPr>
                <w:rFonts w:asciiTheme="minorHAnsi" w:hAnsiTheme="minorHAnsi" w:cstheme="minorHAnsi"/>
              </w:rPr>
            </w:pPr>
          </w:p>
          <w:p w14:paraId="0E58F69F" w14:textId="77777777" w:rsidR="00132D11" w:rsidRPr="00A97E1E" w:rsidRDefault="00132D11" w:rsidP="00DB2E1E">
            <w:pPr>
              <w:pStyle w:val="xdefault"/>
              <w:spacing w:line="252" w:lineRule="auto"/>
              <w:rPr>
                <w:rFonts w:asciiTheme="minorHAnsi" w:hAnsiTheme="minorHAnsi" w:cstheme="minorHAnsi"/>
                <w:color w:val="000000" w:themeColor="text1"/>
              </w:rPr>
            </w:pPr>
            <w:r w:rsidRPr="00A97E1E">
              <w:rPr>
                <w:rFonts w:asciiTheme="minorHAnsi" w:hAnsiTheme="minorHAnsi" w:cstheme="minorHAnsi"/>
              </w:rPr>
              <w:t xml:space="preserve">All imported consignments are picked up from </w:t>
            </w:r>
            <w:r w:rsidRPr="00A97E1E">
              <w:rPr>
                <w:rFonts w:asciiTheme="minorHAnsi" w:hAnsiTheme="minorHAnsi" w:cstheme="minorHAnsi"/>
                <w:b/>
                <w:bCs/>
                <w:u w:val="single"/>
              </w:rPr>
              <w:t>Manila North Harbor</w:t>
            </w:r>
            <w:r w:rsidRPr="00A97E1E">
              <w:rPr>
                <w:rFonts w:asciiTheme="minorHAnsi" w:hAnsiTheme="minorHAnsi" w:cstheme="minorHAnsi"/>
              </w:rPr>
              <w:t xml:space="preserve"> Sea port.</w:t>
            </w:r>
          </w:p>
          <w:p w14:paraId="05F9FD12" w14:textId="77777777" w:rsidR="00132D11" w:rsidRPr="00A97E1E" w:rsidRDefault="00132D11" w:rsidP="00DB2E1E">
            <w:pPr>
              <w:pStyle w:val="xdefault"/>
              <w:spacing w:line="252" w:lineRule="auto"/>
              <w:rPr>
                <w:rFonts w:asciiTheme="minorHAnsi" w:hAnsiTheme="minorHAnsi" w:cstheme="minorHAnsi"/>
                <w:color w:val="000000" w:themeColor="text1"/>
              </w:rPr>
            </w:pPr>
          </w:p>
          <w:p w14:paraId="626E3DB4" w14:textId="77777777" w:rsidR="00132D11" w:rsidRPr="00A97E1E" w:rsidRDefault="00132D11" w:rsidP="00DB2E1E">
            <w:pPr>
              <w:pStyle w:val="xdefault"/>
              <w:spacing w:line="252" w:lineRule="auto"/>
              <w:rPr>
                <w:rFonts w:asciiTheme="minorHAnsi" w:hAnsiTheme="minorHAnsi" w:cstheme="minorHAnsi"/>
                <w:color w:val="000000" w:themeColor="text1"/>
              </w:rPr>
            </w:pPr>
            <w:r w:rsidRPr="00A97E1E">
              <w:rPr>
                <w:rFonts w:asciiTheme="minorHAnsi" w:hAnsiTheme="minorHAnsi" w:cstheme="minorHAnsi"/>
                <w:b/>
                <w:bCs/>
                <w:color w:val="0000FF"/>
                <w:highlight w:val="yellow"/>
              </w:rPr>
              <w:t xml:space="preserve">PLEASE </w:t>
            </w:r>
            <w:proofErr w:type="gramStart"/>
            <w:r w:rsidRPr="00A97E1E">
              <w:rPr>
                <w:rFonts w:asciiTheme="minorHAnsi" w:hAnsiTheme="minorHAnsi" w:cstheme="minorHAnsi"/>
                <w:b/>
                <w:bCs/>
                <w:color w:val="0000FF"/>
                <w:highlight w:val="yellow"/>
              </w:rPr>
              <w:t>WAIT  FOR</w:t>
            </w:r>
            <w:proofErr w:type="gramEnd"/>
            <w:r w:rsidRPr="00A97E1E">
              <w:rPr>
                <w:rFonts w:asciiTheme="minorHAnsi" w:hAnsiTheme="minorHAnsi" w:cstheme="minorHAnsi"/>
                <w:b/>
                <w:bCs/>
                <w:color w:val="0000FF"/>
                <w:highlight w:val="yellow"/>
              </w:rPr>
              <w:t xml:space="preserve"> OUR GREENLIGHT BEFORE SHIPPING</w:t>
            </w:r>
          </w:p>
          <w:p w14:paraId="3A421C00" w14:textId="77777777" w:rsidR="00132D11" w:rsidRPr="00A97E1E" w:rsidRDefault="00132D11" w:rsidP="00DB2E1E">
            <w:pPr>
              <w:pStyle w:val="xdefault"/>
              <w:spacing w:line="252" w:lineRule="auto"/>
              <w:rPr>
                <w:rFonts w:asciiTheme="minorHAnsi" w:hAnsiTheme="minorHAnsi" w:cstheme="minorHAnsi"/>
                <w:color w:val="auto"/>
              </w:rPr>
            </w:pPr>
          </w:p>
          <w:p w14:paraId="1538FE46" w14:textId="77777777" w:rsidR="00132D11" w:rsidRPr="00A97E1E" w:rsidRDefault="00132D11" w:rsidP="00DB2E1E">
            <w:pPr>
              <w:pStyle w:val="xdefault"/>
              <w:spacing w:line="252" w:lineRule="auto"/>
              <w:rPr>
                <w:rFonts w:asciiTheme="minorHAnsi" w:hAnsiTheme="minorHAnsi" w:cstheme="minorHAnsi"/>
                <w:b/>
                <w:bCs/>
                <w:color w:val="auto"/>
              </w:rPr>
            </w:pPr>
            <w:r w:rsidRPr="00A97E1E">
              <w:rPr>
                <w:rFonts w:asciiTheme="minorHAnsi" w:hAnsiTheme="minorHAnsi" w:cstheme="minorHAnsi"/>
                <w:b/>
                <w:bCs/>
                <w:color w:val="0000FF"/>
              </w:rPr>
              <w:t>Rate Proposal Validity: 30 days</w:t>
            </w:r>
          </w:p>
        </w:tc>
      </w:tr>
    </w:tbl>
    <w:p w14:paraId="258B16BA" w14:textId="77777777" w:rsidR="00132D11" w:rsidRPr="00A97E1E" w:rsidRDefault="00132D11" w:rsidP="00132D11">
      <w:pPr>
        <w:pStyle w:val="wordsection1"/>
        <w:rPr>
          <w:rFonts w:asciiTheme="minorHAnsi" w:hAnsiTheme="minorHAnsi" w:cstheme="minorHAnsi"/>
          <w:color w:val="1F497D"/>
          <w:sz w:val="24"/>
          <w:szCs w:val="24"/>
        </w:rPr>
      </w:pPr>
    </w:p>
    <w:p w14:paraId="63F3AC51" w14:textId="77777777" w:rsidR="00132D11" w:rsidRPr="00A97E1E" w:rsidRDefault="00132D11" w:rsidP="00132D11">
      <w:pPr>
        <w:pStyle w:val="wordsection1"/>
        <w:rPr>
          <w:rFonts w:asciiTheme="minorHAnsi" w:eastAsia="Times New Roman" w:hAnsiTheme="minorHAnsi" w:cstheme="minorHAnsi"/>
          <w:b/>
          <w:bCs/>
          <w:sz w:val="24"/>
          <w:szCs w:val="24"/>
          <w:u w:val="single"/>
          <w:lang w:val="en-US"/>
        </w:rPr>
      </w:pPr>
      <w:r w:rsidRPr="00A97E1E">
        <w:rPr>
          <w:rFonts w:asciiTheme="minorHAnsi" w:hAnsiTheme="minorHAnsi" w:cstheme="minorHAnsi"/>
          <w:b/>
          <w:bCs/>
          <w:sz w:val="24"/>
          <w:szCs w:val="24"/>
          <w:lang w:val="en-US"/>
        </w:rPr>
        <w:t>All used household goods shipment bound to the Philippines are subject for payment of import duties and taxes with exemption but not limited to the following:</w:t>
      </w:r>
    </w:p>
    <w:p w14:paraId="16269BF6" w14:textId="77777777" w:rsidR="00132D11" w:rsidRPr="00A97E1E" w:rsidRDefault="00132D11" w:rsidP="00132D11">
      <w:pPr>
        <w:pStyle w:val="wordsection1"/>
        <w:rPr>
          <w:rFonts w:asciiTheme="minorHAnsi" w:hAnsiTheme="minorHAnsi" w:cstheme="minorHAnsi"/>
          <w:sz w:val="24"/>
          <w:szCs w:val="24"/>
          <w:lang w:val="en-US" w:eastAsia="en-PH"/>
        </w:rPr>
      </w:pPr>
    </w:p>
    <w:p w14:paraId="6239DB7F" w14:textId="77777777" w:rsidR="00132D11" w:rsidRPr="00A97E1E" w:rsidRDefault="00132D11" w:rsidP="00132D11">
      <w:pPr>
        <w:pStyle w:val="wordsection1"/>
        <w:numPr>
          <w:ilvl w:val="0"/>
          <w:numId w:val="4"/>
        </w:numPr>
        <w:shd w:val="clear" w:color="auto" w:fill="FFFFFF"/>
        <w:rPr>
          <w:rFonts w:asciiTheme="minorHAnsi" w:hAnsiTheme="minorHAnsi" w:cstheme="minorHAnsi"/>
          <w:sz w:val="24"/>
          <w:szCs w:val="24"/>
        </w:rPr>
      </w:pPr>
      <w:r w:rsidRPr="00A97E1E">
        <w:rPr>
          <w:rFonts w:asciiTheme="minorHAnsi" w:hAnsiTheme="minorHAnsi" w:cstheme="minorHAnsi"/>
          <w:b/>
          <w:bCs/>
          <w:color w:val="000000"/>
          <w:sz w:val="24"/>
          <w:szCs w:val="24"/>
        </w:rPr>
        <w:t>Returning Residents</w:t>
      </w:r>
      <w:r w:rsidRPr="00A97E1E">
        <w:rPr>
          <w:rFonts w:asciiTheme="minorHAnsi" w:hAnsiTheme="minorHAnsi" w:cstheme="minorHAnsi"/>
          <w:color w:val="000000"/>
          <w:sz w:val="24"/>
          <w:szCs w:val="24"/>
        </w:rPr>
        <w:t xml:space="preserve"> – limited tax exemption based on number of years stayed/work abroad.</w:t>
      </w:r>
    </w:p>
    <w:p w14:paraId="60A67AA4" w14:textId="77777777" w:rsidR="00132D11" w:rsidRPr="00A97E1E" w:rsidRDefault="00132D11" w:rsidP="00132D11">
      <w:pPr>
        <w:pStyle w:val="wordsection1"/>
        <w:numPr>
          <w:ilvl w:val="0"/>
          <w:numId w:val="4"/>
        </w:numPr>
        <w:shd w:val="clear" w:color="auto" w:fill="FFFFFF"/>
        <w:rPr>
          <w:rFonts w:asciiTheme="minorHAnsi" w:hAnsiTheme="minorHAnsi" w:cstheme="minorHAnsi"/>
          <w:sz w:val="24"/>
          <w:szCs w:val="24"/>
        </w:rPr>
      </w:pPr>
      <w:r w:rsidRPr="00A97E1E">
        <w:rPr>
          <w:rFonts w:asciiTheme="minorHAnsi" w:hAnsiTheme="minorHAnsi" w:cstheme="minorHAnsi"/>
          <w:b/>
          <w:bCs/>
          <w:color w:val="000000"/>
          <w:sz w:val="24"/>
          <w:szCs w:val="24"/>
        </w:rPr>
        <w:t>Dual Citizen</w:t>
      </w:r>
      <w:r w:rsidRPr="00A97E1E">
        <w:rPr>
          <w:rFonts w:asciiTheme="minorHAnsi" w:hAnsiTheme="minorHAnsi" w:cstheme="minorHAnsi"/>
          <w:color w:val="000000"/>
          <w:sz w:val="24"/>
          <w:szCs w:val="24"/>
        </w:rPr>
        <w:t xml:space="preserve"> – 100% tax exempted for imported household goods as long as the supporting documents can be provided</w:t>
      </w:r>
    </w:p>
    <w:p w14:paraId="6DBBC7CF" w14:textId="77777777" w:rsidR="00132D11" w:rsidRPr="00A97E1E" w:rsidRDefault="00132D11" w:rsidP="00132D11">
      <w:pPr>
        <w:pStyle w:val="wordsection1"/>
        <w:numPr>
          <w:ilvl w:val="0"/>
          <w:numId w:val="4"/>
        </w:numPr>
        <w:shd w:val="clear" w:color="auto" w:fill="FFFFFF"/>
        <w:rPr>
          <w:rFonts w:asciiTheme="minorHAnsi" w:hAnsiTheme="minorHAnsi" w:cstheme="minorHAnsi"/>
          <w:sz w:val="24"/>
          <w:szCs w:val="24"/>
        </w:rPr>
      </w:pPr>
      <w:r w:rsidRPr="00A97E1E">
        <w:rPr>
          <w:rFonts w:asciiTheme="minorHAnsi" w:hAnsiTheme="minorHAnsi" w:cstheme="minorHAnsi"/>
          <w:b/>
          <w:bCs/>
          <w:color w:val="000000"/>
          <w:sz w:val="24"/>
          <w:szCs w:val="24"/>
        </w:rPr>
        <w:t>Foreign Passport with 13A or 13G VISA</w:t>
      </w:r>
      <w:r w:rsidRPr="00A97E1E">
        <w:rPr>
          <w:rFonts w:asciiTheme="minorHAnsi" w:hAnsiTheme="minorHAnsi" w:cstheme="minorHAnsi"/>
          <w:color w:val="000000"/>
          <w:sz w:val="24"/>
          <w:szCs w:val="24"/>
        </w:rPr>
        <w:t xml:space="preserve"> - 100% tax exempted for imported household goods as long as the supporting documents can be provided.</w:t>
      </w:r>
    </w:p>
    <w:p w14:paraId="57ED2F0F" w14:textId="77777777" w:rsidR="00132D11" w:rsidRPr="00A97E1E" w:rsidRDefault="00132D11" w:rsidP="00132D11">
      <w:pPr>
        <w:pStyle w:val="wordsection1"/>
        <w:numPr>
          <w:ilvl w:val="0"/>
          <w:numId w:val="4"/>
        </w:numPr>
        <w:shd w:val="clear" w:color="auto" w:fill="FFFFFF"/>
        <w:rPr>
          <w:rFonts w:asciiTheme="minorHAnsi" w:hAnsiTheme="minorHAnsi" w:cstheme="minorHAnsi"/>
          <w:sz w:val="24"/>
          <w:szCs w:val="24"/>
        </w:rPr>
      </w:pPr>
      <w:r w:rsidRPr="00A97E1E">
        <w:rPr>
          <w:rFonts w:asciiTheme="minorHAnsi" w:hAnsiTheme="minorHAnsi" w:cstheme="minorHAnsi"/>
          <w:b/>
          <w:bCs/>
          <w:color w:val="000000"/>
          <w:sz w:val="24"/>
          <w:szCs w:val="24"/>
        </w:rPr>
        <w:t>Foreign Passport with Philippine issued Special Retirees Resident VISA</w:t>
      </w:r>
      <w:r w:rsidRPr="00A97E1E">
        <w:rPr>
          <w:rFonts w:asciiTheme="minorHAnsi" w:hAnsiTheme="minorHAnsi" w:cstheme="minorHAnsi"/>
          <w:color w:val="000000"/>
          <w:sz w:val="24"/>
          <w:szCs w:val="24"/>
        </w:rPr>
        <w:t xml:space="preserve"> – limited tax exemption for household goods with shipment’s value of USD7,000.00 maximum.</w:t>
      </w:r>
    </w:p>
    <w:p w14:paraId="41332ACA" w14:textId="77777777" w:rsidR="00132D11" w:rsidRPr="00A97E1E" w:rsidRDefault="00132D11" w:rsidP="00132D11">
      <w:pPr>
        <w:pStyle w:val="wordsection1"/>
        <w:numPr>
          <w:ilvl w:val="0"/>
          <w:numId w:val="4"/>
        </w:numPr>
        <w:shd w:val="clear" w:color="auto" w:fill="FFFFFF"/>
        <w:rPr>
          <w:rFonts w:asciiTheme="minorHAnsi" w:hAnsiTheme="minorHAnsi" w:cstheme="minorHAnsi"/>
          <w:sz w:val="24"/>
          <w:szCs w:val="24"/>
        </w:rPr>
      </w:pPr>
      <w:r w:rsidRPr="00A97E1E">
        <w:rPr>
          <w:rFonts w:asciiTheme="minorHAnsi" w:hAnsiTheme="minorHAnsi" w:cstheme="minorHAnsi"/>
          <w:b/>
          <w:bCs/>
          <w:color w:val="000000"/>
          <w:sz w:val="24"/>
          <w:szCs w:val="24"/>
        </w:rPr>
        <w:t>Foreign Passport working with the Embassy</w:t>
      </w:r>
      <w:r w:rsidRPr="00A97E1E">
        <w:rPr>
          <w:rFonts w:asciiTheme="minorHAnsi" w:hAnsiTheme="minorHAnsi" w:cstheme="minorHAnsi"/>
          <w:color w:val="000000"/>
          <w:sz w:val="24"/>
          <w:szCs w:val="24"/>
        </w:rPr>
        <w:t xml:space="preserve"> - Can avail free entry as long as Embassy issues endorsement letter to the Philippine Department of Foreign Affairs</w:t>
      </w:r>
    </w:p>
    <w:p w14:paraId="62FD6724" w14:textId="77777777" w:rsidR="00132D11" w:rsidRPr="00A97E1E" w:rsidRDefault="00132D11" w:rsidP="00132D11">
      <w:pPr>
        <w:pStyle w:val="wordsection1"/>
        <w:shd w:val="clear" w:color="auto" w:fill="FFFFFF"/>
        <w:rPr>
          <w:rFonts w:asciiTheme="minorHAnsi" w:hAnsiTheme="minorHAnsi" w:cstheme="minorHAnsi"/>
          <w:b/>
          <w:bCs/>
          <w:color w:val="000000"/>
          <w:sz w:val="24"/>
          <w:szCs w:val="24"/>
        </w:rPr>
      </w:pPr>
    </w:p>
    <w:p w14:paraId="2E6AAF2A" w14:textId="77777777" w:rsidR="00132D11" w:rsidRPr="00A97E1E" w:rsidRDefault="00132D11" w:rsidP="00132D11">
      <w:pPr>
        <w:pStyle w:val="list-paragraph"/>
        <w:shd w:val="clear" w:color="auto" w:fill="FFFFFF"/>
        <w:spacing w:before="0" w:beforeAutospacing="0" w:after="0" w:afterAutospacing="0"/>
        <w:rPr>
          <w:rFonts w:asciiTheme="minorHAnsi" w:hAnsiTheme="minorHAnsi" w:cstheme="minorHAnsi"/>
          <w:color w:val="000000"/>
        </w:rPr>
      </w:pPr>
      <w:r w:rsidRPr="00A97E1E">
        <w:rPr>
          <w:rFonts w:asciiTheme="minorHAnsi" w:hAnsiTheme="minorHAnsi" w:cstheme="minorHAnsi"/>
          <w:color w:val="000000"/>
        </w:rPr>
        <w:t>For diplomatic shipments: Packing list can be done in a standard form.</w:t>
      </w:r>
    </w:p>
    <w:p w14:paraId="4DCEA4FD" w14:textId="77777777" w:rsidR="00132D11" w:rsidRPr="00A97E1E" w:rsidRDefault="00132D11" w:rsidP="00132D11">
      <w:pPr>
        <w:pStyle w:val="list-paragraph"/>
        <w:shd w:val="clear" w:color="auto" w:fill="FFFFFF"/>
        <w:spacing w:before="0" w:beforeAutospacing="0" w:after="0" w:afterAutospacing="0"/>
        <w:rPr>
          <w:rFonts w:asciiTheme="minorHAnsi" w:hAnsiTheme="minorHAnsi" w:cstheme="minorHAnsi"/>
          <w:color w:val="000000"/>
        </w:rPr>
      </w:pPr>
      <w:r w:rsidRPr="00A97E1E">
        <w:rPr>
          <w:rFonts w:asciiTheme="minorHAnsi" w:hAnsiTheme="minorHAnsi" w:cstheme="minorHAnsi"/>
          <w:color w:val="000000"/>
        </w:rPr>
        <w:t> </w:t>
      </w:r>
    </w:p>
    <w:p w14:paraId="0B9C69BC" w14:textId="77777777" w:rsidR="00132D11" w:rsidRPr="00A97E1E" w:rsidRDefault="00132D11" w:rsidP="00132D11">
      <w:pPr>
        <w:pStyle w:val="list-paragraph"/>
        <w:shd w:val="clear" w:color="auto" w:fill="FFFFFF"/>
        <w:spacing w:before="0" w:beforeAutospacing="0" w:after="0" w:afterAutospacing="0"/>
        <w:rPr>
          <w:rFonts w:asciiTheme="minorHAnsi" w:hAnsiTheme="minorHAnsi" w:cstheme="minorHAnsi"/>
          <w:color w:val="000000"/>
        </w:rPr>
      </w:pPr>
      <w:r w:rsidRPr="00A97E1E">
        <w:rPr>
          <w:rFonts w:asciiTheme="minorHAnsi" w:hAnsiTheme="minorHAnsi" w:cstheme="minorHAnsi"/>
          <w:color w:val="000000"/>
        </w:rPr>
        <w:t>For </w:t>
      </w:r>
      <w:r w:rsidRPr="00A97E1E">
        <w:rPr>
          <w:rFonts w:asciiTheme="minorHAnsi" w:hAnsiTheme="minorHAnsi" w:cstheme="minorHAnsi"/>
          <w:b/>
          <w:bCs/>
          <w:color w:val="000000"/>
        </w:rPr>
        <w:t>non-diplomatic shipments</w:t>
      </w:r>
      <w:r w:rsidRPr="00A97E1E">
        <w:rPr>
          <w:rFonts w:asciiTheme="minorHAnsi" w:hAnsiTheme="minorHAnsi" w:cstheme="minorHAnsi"/>
          <w:color w:val="000000"/>
        </w:rPr>
        <w:t xml:space="preserve">: Packing list NEEDS to be very detailed in terms of content description AND item count.  In case we </w:t>
      </w:r>
      <w:r w:rsidRPr="00A97E1E">
        <w:rPr>
          <w:rFonts w:asciiTheme="minorHAnsi" w:hAnsiTheme="minorHAnsi" w:cstheme="minorHAnsi"/>
          <w:b/>
          <w:bCs/>
          <w:color w:val="000000"/>
        </w:rPr>
        <w:t>DO NOT</w:t>
      </w:r>
      <w:r w:rsidRPr="00A97E1E">
        <w:rPr>
          <w:rFonts w:asciiTheme="minorHAnsi" w:hAnsiTheme="minorHAnsi" w:cstheme="minorHAnsi"/>
          <w:color w:val="000000"/>
        </w:rPr>
        <w:t xml:space="preserve"> comply with this, port charges and demurrage charges are considerably high as we have to create a NEW packing list for client.</w:t>
      </w:r>
    </w:p>
    <w:p w14:paraId="0A911363" w14:textId="77777777" w:rsidR="00132D11" w:rsidRPr="00A97E1E" w:rsidRDefault="00132D11" w:rsidP="00132D11">
      <w:pPr>
        <w:pStyle w:val="wordsection1"/>
        <w:shd w:val="clear" w:color="auto" w:fill="FFFFFF"/>
        <w:rPr>
          <w:rFonts w:asciiTheme="minorHAnsi" w:hAnsiTheme="minorHAnsi" w:cstheme="minorHAnsi"/>
          <w:sz w:val="24"/>
          <w:szCs w:val="24"/>
        </w:rPr>
      </w:pPr>
    </w:p>
    <w:p w14:paraId="7AA17861" w14:textId="77777777" w:rsidR="00132D11" w:rsidRPr="00A97E1E" w:rsidRDefault="00132D11" w:rsidP="00132D11">
      <w:pPr>
        <w:pStyle w:val="wordsection1"/>
        <w:shd w:val="clear" w:color="auto" w:fill="FFFFFF"/>
        <w:rPr>
          <w:rFonts w:asciiTheme="minorHAnsi" w:eastAsia="Times New Roman" w:hAnsiTheme="minorHAnsi" w:cstheme="minorHAnsi"/>
          <w:b/>
          <w:bCs/>
          <w:sz w:val="24"/>
          <w:szCs w:val="24"/>
        </w:rPr>
      </w:pPr>
      <w:r w:rsidRPr="00A97E1E">
        <w:rPr>
          <w:rFonts w:asciiTheme="minorHAnsi" w:hAnsiTheme="minorHAnsi" w:cstheme="minorHAnsi"/>
          <w:b/>
          <w:bCs/>
          <w:color w:val="000000"/>
          <w:sz w:val="24"/>
          <w:szCs w:val="24"/>
        </w:rPr>
        <w:t>Tax exemption</w:t>
      </w:r>
      <w:r w:rsidRPr="00A97E1E">
        <w:rPr>
          <w:rFonts w:asciiTheme="minorHAnsi" w:hAnsiTheme="minorHAnsi" w:cstheme="minorHAnsi"/>
          <w:color w:val="000000"/>
          <w:sz w:val="24"/>
          <w:szCs w:val="24"/>
        </w:rPr>
        <w:t xml:space="preserve"> supporting documents list are specific to VISA type which list will be provided upon </w:t>
      </w:r>
      <w:proofErr w:type="gramStart"/>
      <w:r w:rsidRPr="00A97E1E">
        <w:rPr>
          <w:rFonts w:asciiTheme="minorHAnsi" w:hAnsiTheme="minorHAnsi" w:cstheme="minorHAnsi"/>
          <w:color w:val="000000"/>
          <w:sz w:val="24"/>
          <w:szCs w:val="24"/>
        </w:rPr>
        <w:t>advise</w:t>
      </w:r>
      <w:proofErr w:type="gramEnd"/>
      <w:r w:rsidRPr="00A97E1E">
        <w:rPr>
          <w:rFonts w:asciiTheme="minorHAnsi" w:hAnsiTheme="minorHAnsi" w:cstheme="minorHAnsi"/>
          <w:color w:val="000000"/>
          <w:sz w:val="24"/>
          <w:szCs w:val="24"/>
        </w:rPr>
        <w:t xml:space="preserve"> to us of consignee’s VISA type.</w:t>
      </w:r>
    </w:p>
    <w:p w14:paraId="1F942304" w14:textId="77777777" w:rsidR="00132D11" w:rsidRPr="00A97E1E" w:rsidRDefault="00132D11" w:rsidP="00132D11">
      <w:pPr>
        <w:pStyle w:val="wordsection1"/>
        <w:shd w:val="clear" w:color="auto" w:fill="FFFFFF"/>
        <w:rPr>
          <w:rFonts w:asciiTheme="minorHAnsi" w:hAnsiTheme="minorHAnsi" w:cstheme="minorHAnsi"/>
          <w:sz w:val="24"/>
          <w:szCs w:val="24"/>
          <w:lang w:eastAsia="zh-CN"/>
        </w:rPr>
      </w:pPr>
    </w:p>
    <w:p w14:paraId="11101B03" w14:textId="77777777" w:rsidR="00132D11" w:rsidRPr="00A97E1E" w:rsidRDefault="00132D11" w:rsidP="00132D11">
      <w:pPr>
        <w:pStyle w:val="wordsection1"/>
        <w:shd w:val="clear" w:color="auto" w:fill="FFFFFF"/>
        <w:rPr>
          <w:rFonts w:asciiTheme="minorHAnsi" w:hAnsiTheme="minorHAnsi" w:cstheme="minorHAnsi"/>
          <w:i/>
          <w:iCs/>
          <w:sz w:val="24"/>
          <w:szCs w:val="24"/>
        </w:rPr>
      </w:pPr>
      <w:r w:rsidRPr="00A97E1E">
        <w:rPr>
          <w:rFonts w:asciiTheme="minorHAnsi" w:hAnsiTheme="minorHAnsi" w:cstheme="minorHAnsi"/>
          <w:i/>
          <w:iCs/>
          <w:color w:val="000000"/>
          <w:sz w:val="24"/>
          <w:szCs w:val="24"/>
          <w:highlight w:val="yellow"/>
        </w:rPr>
        <w:t xml:space="preserve">It is </w:t>
      </w:r>
      <w:proofErr w:type="gramStart"/>
      <w:r w:rsidRPr="00A97E1E">
        <w:rPr>
          <w:rFonts w:asciiTheme="minorHAnsi" w:hAnsiTheme="minorHAnsi" w:cstheme="minorHAnsi"/>
          <w:i/>
          <w:iCs/>
          <w:color w:val="000000"/>
          <w:sz w:val="24"/>
          <w:szCs w:val="24"/>
          <w:highlight w:val="yellow"/>
        </w:rPr>
        <w:t>important  that</w:t>
      </w:r>
      <w:proofErr w:type="gramEnd"/>
      <w:r w:rsidRPr="00A97E1E">
        <w:rPr>
          <w:rFonts w:asciiTheme="minorHAnsi" w:hAnsiTheme="minorHAnsi" w:cstheme="minorHAnsi"/>
          <w:i/>
          <w:iCs/>
          <w:color w:val="000000"/>
          <w:sz w:val="24"/>
          <w:szCs w:val="24"/>
          <w:highlight w:val="yellow"/>
        </w:rPr>
        <w:t xml:space="preserve"> date of filing of tax exemption and shipment’s Philippine arrival is within 60 days from consignee’s latest Philippine arrival date. Previous tax exemption approved will invalidate future applications.</w:t>
      </w:r>
    </w:p>
    <w:p w14:paraId="31E8EB4D" w14:textId="77777777" w:rsidR="00132D11" w:rsidRPr="00A97E1E" w:rsidRDefault="00132D11" w:rsidP="00132D11">
      <w:pPr>
        <w:pStyle w:val="wordsection1"/>
        <w:rPr>
          <w:rFonts w:asciiTheme="minorHAnsi" w:hAnsiTheme="minorHAnsi" w:cstheme="minorHAnsi"/>
          <w:sz w:val="24"/>
          <w:szCs w:val="24"/>
          <w:lang w:val="en-US" w:eastAsia="zh-CN"/>
        </w:rPr>
      </w:pPr>
    </w:p>
    <w:p w14:paraId="4F97BF11" w14:textId="77777777" w:rsidR="00132D11" w:rsidRPr="00A97E1E" w:rsidRDefault="00132D11" w:rsidP="00132D11">
      <w:pPr>
        <w:pStyle w:val="wordsection1"/>
        <w:rPr>
          <w:rFonts w:asciiTheme="minorHAnsi" w:hAnsiTheme="minorHAnsi" w:cstheme="minorHAnsi"/>
          <w:b/>
          <w:bCs/>
          <w:sz w:val="24"/>
          <w:szCs w:val="24"/>
          <w:u w:val="single"/>
          <w:lang w:val="en-US"/>
        </w:rPr>
      </w:pPr>
      <w:r w:rsidRPr="00A97E1E">
        <w:rPr>
          <w:rFonts w:asciiTheme="minorHAnsi" w:hAnsiTheme="minorHAnsi" w:cstheme="minorHAnsi"/>
          <w:b/>
          <w:bCs/>
          <w:sz w:val="24"/>
          <w:szCs w:val="24"/>
          <w:lang w:val="en-US"/>
        </w:rPr>
        <w:t>CONSIGNMENT INSTRUCTION</w:t>
      </w:r>
    </w:p>
    <w:p w14:paraId="0B89BDB4" w14:textId="77777777" w:rsidR="00132D11" w:rsidRPr="00A97E1E" w:rsidRDefault="00132D11" w:rsidP="00132D11">
      <w:pPr>
        <w:pStyle w:val="wordsection1"/>
        <w:rPr>
          <w:rFonts w:asciiTheme="minorHAnsi" w:hAnsiTheme="minorHAnsi" w:cstheme="minorHAnsi"/>
          <w:b/>
          <w:bCs/>
          <w:sz w:val="24"/>
          <w:szCs w:val="24"/>
          <w:lang w:val="en-US" w:eastAsia="zh-CN"/>
        </w:rPr>
      </w:pPr>
      <w:r w:rsidRPr="00A97E1E">
        <w:rPr>
          <w:rFonts w:asciiTheme="minorHAnsi" w:hAnsiTheme="minorHAnsi" w:cstheme="minorHAnsi"/>
          <w:b/>
          <w:bCs/>
          <w:sz w:val="24"/>
          <w:szCs w:val="24"/>
          <w:lang w:val="en-US"/>
        </w:rPr>
        <w:t>(Non-Diplomatic)</w:t>
      </w:r>
    </w:p>
    <w:p w14:paraId="3E3F63A7" w14:textId="77777777" w:rsidR="00132D11" w:rsidRPr="00A97E1E" w:rsidRDefault="00132D11" w:rsidP="00132D11">
      <w:pPr>
        <w:pStyle w:val="wordsection1"/>
        <w:rPr>
          <w:rFonts w:asciiTheme="minorHAnsi" w:hAnsiTheme="minorHAnsi" w:cstheme="minorHAnsi"/>
          <w:b/>
          <w:bCs/>
          <w:sz w:val="24"/>
          <w:szCs w:val="24"/>
          <w:lang w:val="en-US"/>
        </w:rPr>
      </w:pPr>
    </w:p>
    <w:p w14:paraId="20DEDF87" w14:textId="77777777" w:rsidR="00132D11" w:rsidRPr="00A97E1E" w:rsidRDefault="00132D11" w:rsidP="00132D11">
      <w:pPr>
        <w:pStyle w:val="wordsection1"/>
        <w:rPr>
          <w:rFonts w:asciiTheme="minorHAnsi" w:hAnsiTheme="minorHAnsi" w:cstheme="minorHAnsi"/>
          <w:b/>
          <w:bCs/>
          <w:sz w:val="24"/>
          <w:szCs w:val="24"/>
          <w:u w:val="single"/>
          <w:lang w:val="en-US" w:eastAsia="zh-CN"/>
        </w:rPr>
      </w:pPr>
      <w:r w:rsidRPr="00A97E1E">
        <w:rPr>
          <w:rFonts w:asciiTheme="minorHAnsi" w:hAnsiTheme="minorHAnsi" w:cstheme="minorHAnsi"/>
          <w:b/>
          <w:bCs/>
          <w:sz w:val="24"/>
          <w:szCs w:val="24"/>
          <w:u w:val="single"/>
          <w:lang w:val="en-US"/>
        </w:rPr>
        <w:t>Consignee:</w:t>
      </w:r>
    </w:p>
    <w:p w14:paraId="2131FA10" w14:textId="77777777" w:rsidR="00132D11" w:rsidRPr="00A97E1E" w:rsidRDefault="00132D11" w:rsidP="00132D11">
      <w:pPr>
        <w:pStyle w:val="wordsection1"/>
        <w:rPr>
          <w:rFonts w:asciiTheme="minorHAnsi" w:hAnsiTheme="minorHAnsi" w:cstheme="minorHAnsi"/>
          <w:sz w:val="24"/>
          <w:szCs w:val="24"/>
          <w:lang w:val="en-US" w:eastAsia="en-PH"/>
        </w:rPr>
      </w:pPr>
      <w:r w:rsidRPr="00A97E1E">
        <w:rPr>
          <w:rFonts w:asciiTheme="minorHAnsi" w:hAnsiTheme="minorHAnsi" w:cstheme="minorHAnsi"/>
          <w:sz w:val="24"/>
          <w:szCs w:val="24"/>
          <w:lang w:val="en-US"/>
        </w:rPr>
        <w:t>Consignee’s complete name per passport</w:t>
      </w:r>
    </w:p>
    <w:p w14:paraId="1552FE3F" w14:textId="77777777" w:rsidR="00132D11" w:rsidRPr="00A97E1E" w:rsidRDefault="00132D11" w:rsidP="00132D11">
      <w:pPr>
        <w:pStyle w:val="wordsection1"/>
        <w:rPr>
          <w:rFonts w:asciiTheme="minorHAnsi" w:hAnsiTheme="minorHAnsi" w:cstheme="minorHAnsi"/>
          <w:sz w:val="24"/>
          <w:szCs w:val="24"/>
          <w:lang w:val="en-US"/>
        </w:rPr>
      </w:pPr>
      <w:r w:rsidRPr="00A97E1E">
        <w:rPr>
          <w:rFonts w:asciiTheme="minorHAnsi" w:hAnsiTheme="minorHAnsi" w:cstheme="minorHAnsi"/>
          <w:sz w:val="24"/>
          <w:szCs w:val="24"/>
          <w:lang w:val="en-US"/>
        </w:rPr>
        <w:t>c/o Melcon Worldwide Logistics, Inc.</w:t>
      </w:r>
    </w:p>
    <w:p w14:paraId="2BF086D6" w14:textId="77777777" w:rsidR="00132D11" w:rsidRPr="00A97E1E" w:rsidRDefault="00132D11" w:rsidP="00132D11">
      <w:pPr>
        <w:pStyle w:val="wordsection1"/>
        <w:rPr>
          <w:rFonts w:asciiTheme="minorHAnsi" w:hAnsiTheme="minorHAnsi" w:cstheme="minorHAnsi"/>
          <w:sz w:val="24"/>
          <w:szCs w:val="24"/>
          <w:lang w:val="en-US" w:eastAsia="en-PH"/>
        </w:rPr>
      </w:pPr>
      <w:r w:rsidRPr="00A97E1E">
        <w:rPr>
          <w:rFonts w:asciiTheme="minorHAnsi" w:hAnsiTheme="minorHAnsi" w:cstheme="minorHAnsi"/>
          <w:sz w:val="24"/>
          <w:szCs w:val="24"/>
          <w:lang w:val="en-US"/>
        </w:rPr>
        <w:t>Building 4, MDC Road, Veterans Complex</w:t>
      </w:r>
    </w:p>
    <w:p w14:paraId="45719250" w14:textId="77777777" w:rsidR="00132D11" w:rsidRPr="00A97E1E" w:rsidRDefault="00132D11" w:rsidP="00132D11">
      <w:pPr>
        <w:pStyle w:val="wordsection1"/>
        <w:rPr>
          <w:rFonts w:asciiTheme="minorHAnsi" w:hAnsiTheme="minorHAnsi" w:cstheme="minorHAnsi"/>
          <w:sz w:val="24"/>
          <w:szCs w:val="24"/>
          <w:lang w:val="en-US"/>
        </w:rPr>
      </w:pPr>
      <w:r w:rsidRPr="00A97E1E">
        <w:rPr>
          <w:rFonts w:asciiTheme="minorHAnsi" w:hAnsiTheme="minorHAnsi" w:cstheme="minorHAnsi"/>
          <w:sz w:val="24"/>
          <w:szCs w:val="24"/>
          <w:lang w:val="en-US"/>
        </w:rPr>
        <w:lastRenderedPageBreak/>
        <w:t>Taguig City, Metro Manila, Philippines</w:t>
      </w:r>
    </w:p>
    <w:p w14:paraId="3106E759" w14:textId="77777777" w:rsidR="00132D11" w:rsidRPr="00A97E1E" w:rsidRDefault="00132D11" w:rsidP="00132D11">
      <w:pPr>
        <w:pStyle w:val="wordsection1"/>
        <w:rPr>
          <w:rFonts w:asciiTheme="minorHAnsi" w:hAnsiTheme="minorHAnsi" w:cstheme="minorHAnsi"/>
          <w:b/>
          <w:bCs/>
          <w:sz w:val="24"/>
          <w:szCs w:val="24"/>
          <w:lang w:val="en-US" w:eastAsia="en-PH"/>
        </w:rPr>
      </w:pPr>
    </w:p>
    <w:p w14:paraId="70E60477" w14:textId="77777777" w:rsidR="00132D11" w:rsidRPr="00A97E1E" w:rsidRDefault="00132D11" w:rsidP="00132D11">
      <w:pPr>
        <w:pStyle w:val="wordsection1"/>
        <w:rPr>
          <w:rFonts w:asciiTheme="minorHAnsi" w:hAnsiTheme="minorHAnsi" w:cstheme="minorHAnsi"/>
          <w:b/>
          <w:bCs/>
          <w:sz w:val="24"/>
          <w:szCs w:val="24"/>
          <w:u w:val="single"/>
          <w:lang w:val="en-US"/>
        </w:rPr>
      </w:pPr>
      <w:r w:rsidRPr="00A97E1E">
        <w:rPr>
          <w:rFonts w:asciiTheme="minorHAnsi" w:hAnsiTheme="minorHAnsi" w:cstheme="minorHAnsi"/>
          <w:b/>
          <w:bCs/>
          <w:sz w:val="24"/>
          <w:szCs w:val="24"/>
          <w:u w:val="single"/>
          <w:lang w:val="en-US"/>
        </w:rPr>
        <w:t>Notify Party:</w:t>
      </w:r>
    </w:p>
    <w:p w14:paraId="43463FD8" w14:textId="77777777" w:rsidR="00132D11" w:rsidRPr="00A97E1E" w:rsidRDefault="00132D11" w:rsidP="00132D11">
      <w:pPr>
        <w:pStyle w:val="wordsection1"/>
        <w:rPr>
          <w:rFonts w:asciiTheme="minorHAnsi" w:hAnsiTheme="minorHAnsi" w:cstheme="minorHAnsi"/>
          <w:sz w:val="24"/>
          <w:szCs w:val="24"/>
          <w:lang w:val="en-US"/>
        </w:rPr>
      </w:pPr>
      <w:r w:rsidRPr="00A97E1E">
        <w:rPr>
          <w:rFonts w:asciiTheme="minorHAnsi" w:hAnsiTheme="minorHAnsi" w:cstheme="minorHAnsi"/>
          <w:sz w:val="24"/>
          <w:szCs w:val="24"/>
          <w:lang w:val="en-US"/>
        </w:rPr>
        <w:t>Melcon Worldwide Logistics, Inc.</w:t>
      </w:r>
    </w:p>
    <w:p w14:paraId="790C099F" w14:textId="77777777" w:rsidR="00132D11" w:rsidRPr="00A97E1E" w:rsidRDefault="00132D11" w:rsidP="00132D11">
      <w:pPr>
        <w:pStyle w:val="wordsection1"/>
        <w:rPr>
          <w:rFonts w:asciiTheme="minorHAnsi" w:hAnsiTheme="minorHAnsi" w:cstheme="minorHAnsi"/>
          <w:sz w:val="24"/>
          <w:szCs w:val="24"/>
          <w:lang w:val="en-US"/>
        </w:rPr>
      </w:pPr>
      <w:r w:rsidRPr="00A97E1E">
        <w:rPr>
          <w:rFonts w:asciiTheme="minorHAnsi" w:hAnsiTheme="minorHAnsi" w:cstheme="minorHAnsi"/>
          <w:sz w:val="24"/>
          <w:szCs w:val="24"/>
          <w:lang w:val="en-US"/>
        </w:rPr>
        <w:t>Building 4, MDC Road, Veterans Complex</w:t>
      </w:r>
    </w:p>
    <w:p w14:paraId="5DDA15E4" w14:textId="77777777" w:rsidR="00132D11" w:rsidRPr="00A97E1E" w:rsidRDefault="00132D11" w:rsidP="00132D11">
      <w:pPr>
        <w:pStyle w:val="wordsection1"/>
        <w:rPr>
          <w:rFonts w:asciiTheme="minorHAnsi" w:hAnsiTheme="minorHAnsi" w:cstheme="minorHAnsi"/>
          <w:sz w:val="24"/>
          <w:szCs w:val="24"/>
          <w:lang w:val="en-US"/>
        </w:rPr>
      </w:pPr>
      <w:r w:rsidRPr="00A97E1E">
        <w:rPr>
          <w:rFonts w:asciiTheme="minorHAnsi" w:hAnsiTheme="minorHAnsi" w:cstheme="minorHAnsi"/>
          <w:sz w:val="24"/>
          <w:szCs w:val="24"/>
          <w:lang w:val="en-US"/>
        </w:rPr>
        <w:t>Taguig City, Metro Manila, Philippines</w:t>
      </w:r>
    </w:p>
    <w:p w14:paraId="1286B2DC" w14:textId="77777777" w:rsidR="00132D11" w:rsidRPr="00A97E1E" w:rsidRDefault="00132D11" w:rsidP="00132D11">
      <w:pPr>
        <w:pStyle w:val="wordsection1"/>
        <w:rPr>
          <w:rFonts w:asciiTheme="minorHAnsi" w:hAnsiTheme="minorHAnsi" w:cstheme="minorHAnsi"/>
          <w:sz w:val="24"/>
          <w:szCs w:val="24"/>
          <w:lang w:val="en-US"/>
        </w:rPr>
      </w:pPr>
      <w:r w:rsidRPr="00A97E1E">
        <w:rPr>
          <w:rFonts w:asciiTheme="minorHAnsi" w:hAnsiTheme="minorHAnsi" w:cstheme="minorHAnsi"/>
          <w:sz w:val="24"/>
          <w:szCs w:val="24"/>
          <w:lang w:val="en-US"/>
        </w:rPr>
        <w:t xml:space="preserve">E-mail: </w:t>
      </w:r>
      <w:hyperlink r:id="rId5" w:history="1">
        <w:r w:rsidRPr="00A97E1E">
          <w:rPr>
            <w:rStyle w:val="Hyperlink"/>
            <w:rFonts w:asciiTheme="minorHAnsi" w:hAnsiTheme="minorHAnsi" w:cstheme="minorHAnsi"/>
            <w:sz w:val="24"/>
            <w:szCs w:val="24"/>
            <w:lang w:val="en-US"/>
          </w:rPr>
          <w:t>alvin.bay</w:t>
        </w:r>
        <w:r w:rsidRPr="00A97E1E">
          <w:rPr>
            <w:rStyle w:val="Hyperlink"/>
            <w:rFonts w:asciiTheme="minorHAnsi" w:hAnsiTheme="minorHAnsi" w:cstheme="minorHAnsi"/>
            <w:b/>
            <w:bCs/>
            <w:sz w:val="24"/>
            <w:szCs w:val="24"/>
            <w:lang w:val="en-US"/>
          </w:rPr>
          <w:t>s</w:t>
        </w:r>
        <w:r w:rsidRPr="00A97E1E">
          <w:rPr>
            <w:rStyle w:val="Hyperlink"/>
            <w:rFonts w:asciiTheme="minorHAnsi" w:hAnsiTheme="minorHAnsi" w:cstheme="minorHAnsi"/>
            <w:sz w:val="24"/>
            <w:szCs w:val="24"/>
            <w:lang w:val="en-US"/>
          </w:rPr>
          <w:t>an@melconlogistics.com</w:t>
        </w:r>
      </w:hyperlink>
    </w:p>
    <w:p w14:paraId="54884C08" w14:textId="77777777" w:rsidR="00132D11" w:rsidRPr="00A97E1E" w:rsidRDefault="00132D11" w:rsidP="00132D11">
      <w:pPr>
        <w:pStyle w:val="wordsection1"/>
        <w:rPr>
          <w:rFonts w:asciiTheme="minorHAnsi" w:hAnsiTheme="minorHAnsi" w:cstheme="minorHAnsi"/>
          <w:sz w:val="24"/>
          <w:szCs w:val="24"/>
          <w:lang w:val="en-US"/>
        </w:rPr>
      </w:pPr>
      <w:r w:rsidRPr="00A97E1E">
        <w:rPr>
          <w:rFonts w:asciiTheme="minorHAnsi" w:hAnsiTheme="minorHAnsi" w:cstheme="minorHAnsi"/>
          <w:sz w:val="24"/>
          <w:szCs w:val="24"/>
          <w:lang w:val="en-US"/>
        </w:rPr>
        <w:t>Phone No.: +63 2 8826-2947</w:t>
      </w:r>
    </w:p>
    <w:p w14:paraId="0BD9ABE5" w14:textId="5FC8E775" w:rsidR="00132D11" w:rsidRPr="00A97E1E" w:rsidRDefault="00132D11" w:rsidP="00132D11">
      <w:pPr>
        <w:pStyle w:val="wordsection1"/>
        <w:rPr>
          <w:rFonts w:asciiTheme="minorHAnsi" w:hAnsiTheme="minorHAnsi" w:cstheme="minorHAnsi"/>
          <w:sz w:val="24"/>
          <w:szCs w:val="24"/>
          <w:lang w:val="en-US"/>
        </w:rPr>
      </w:pPr>
    </w:p>
    <w:p w14:paraId="3964507E" w14:textId="5870B535" w:rsidR="00490ECF" w:rsidRPr="00A97E1E" w:rsidRDefault="00490ECF" w:rsidP="00132D11">
      <w:pPr>
        <w:pStyle w:val="wordsection1"/>
        <w:rPr>
          <w:rFonts w:asciiTheme="minorHAnsi" w:hAnsiTheme="minorHAnsi" w:cstheme="minorHAnsi"/>
          <w:sz w:val="24"/>
          <w:szCs w:val="24"/>
          <w:lang w:val="en-US"/>
        </w:rPr>
      </w:pPr>
    </w:p>
    <w:p w14:paraId="76E49E5F" w14:textId="3B9CA6D6" w:rsidR="00490ECF" w:rsidRPr="00A97E1E" w:rsidRDefault="00490ECF" w:rsidP="00132D11">
      <w:pPr>
        <w:pStyle w:val="wordsection1"/>
        <w:rPr>
          <w:rFonts w:asciiTheme="minorHAnsi" w:hAnsiTheme="minorHAnsi" w:cstheme="minorHAnsi"/>
          <w:sz w:val="24"/>
          <w:szCs w:val="24"/>
          <w:lang w:val="en-US"/>
        </w:rPr>
      </w:pPr>
    </w:p>
    <w:p w14:paraId="72A0E948" w14:textId="77777777" w:rsidR="00490ECF" w:rsidRPr="00A97E1E" w:rsidRDefault="00490ECF" w:rsidP="00490ECF">
      <w:pPr>
        <w:pStyle w:val="list-paragraph"/>
        <w:shd w:val="clear" w:color="auto" w:fill="FFFFFF"/>
        <w:spacing w:before="0" w:beforeAutospacing="0" w:after="0" w:afterAutospacing="0"/>
        <w:rPr>
          <w:rFonts w:asciiTheme="minorHAnsi" w:hAnsiTheme="minorHAnsi" w:cstheme="minorHAnsi"/>
          <w:b/>
          <w:bCs/>
          <w:color w:val="000000"/>
        </w:rPr>
      </w:pPr>
      <w:r w:rsidRPr="00A97E1E">
        <w:rPr>
          <w:rFonts w:asciiTheme="minorHAnsi" w:hAnsiTheme="minorHAnsi" w:cstheme="minorHAnsi"/>
          <w:b/>
          <w:bCs/>
          <w:color w:val="000000"/>
          <w:u w:val="single"/>
        </w:rPr>
        <w:t>Contact info:</w:t>
      </w:r>
    </w:p>
    <w:p w14:paraId="2222701C" w14:textId="77777777" w:rsidR="00490ECF" w:rsidRPr="00A97E1E" w:rsidRDefault="00490ECF" w:rsidP="00490ECF">
      <w:pPr>
        <w:pStyle w:val="list-paragraph"/>
        <w:shd w:val="clear" w:color="auto" w:fill="FFFFFF"/>
        <w:spacing w:before="0" w:beforeAutospacing="0" w:after="0" w:afterAutospacing="0"/>
        <w:rPr>
          <w:rFonts w:asciiTheme="minorHAnsi" w:hAnsiTheme="minorHAnsi" w:cstheme="minorHAnsi"/>
          <w:color w:val="000000"/>
        </w:rPr>
      </w:pPr>
      <w:r w:rsidRPr="00A97E1E">
        <w:rPr>
          <w:rFonts w:asciiTheme="minorHAnsi" w:hAnsiTheme="minorHAnsi" w:cstheme="minorHAnsi"/>
          <w:color w:val="000000"/>
        </w:rPr>
        <w:t> </w:t>
      </w:r>
    </w:p>
    <w:p w14:paraId="1E33ACE1" w14:textId="77777777" w:rsidR="00490ECF" w:rsidRPr="00A97E1E" w:rsidRDefault="00490ECF" w:rsidP="00490ECF">
      <w:pPr>
        <w:pStyle w:val="list-paragraph"/>
        <w:shd w:val="clear" w:color="auto" w:fill="FFFFFF"/>
        <w:spacing w:before="0" w:beforeAutospacing="0" w:after="0" w:afterAutospacing="0"/>
        <w:rPr>
          <w:rFonts w:asciiTheme="minorHAnsi" w:hAnsiTheme="minorHAnsi" w:cstheme="minorHAnsi"/>
          <w:color w:val="000000"/>
        </w:rPr>
      </w:pPr>
      <w:r w:rsidRPr="00A97E1E">
        <w:rPr>
          <w:rFonts w:asciiTheme="minorHAnsi" w:hAnsiTheme="minorHAnsi" w:cstheme="minorHAnsi"/>
          <w:color w:val="000000"/>
        </w:rPr>
        <w:t>Dennis De Guzman</w:t>
      </w:r>
    </w:p>
    <w:p w14:paraId="3F7BEAE3" w14:textId="4026BE70" w:rsidR="00490ECF" w:rsidRPr="00A97E1E" w:rsidRDefault="00000000" w:rsidP="00490ECF">
      <w:pPr>
        <w:pStyle w:val="list-paragraph"/>
        <w:shd w:val="clear" w:color="auto" w:fill="FFFFFF"/>
        <w:spacing w:before="0" w:beforeAutospacing="0" w:after="0" w:afterAutospacing="0"/>
        <w:rPr>
          <w:rFonts w:asciiTheme="minorHAnsi" w:hAnsiTheme="minorHAnsi" w:cstheme="minorHAnsi"/>
          <w:color w:val="0000FF"/>
          <w:u w:val="single"/>
        </w:rPr>
      </w:pPr>
      <w:hyperlink r:id="rId6" w:history="1">
        <w:r w:rsidR="00490ECF" w:rsidRPr="00A97E1E">
          <w:rPr>
            <w:rStyle w:val="default-paragraph-font"/>
            <w:rFonts w:asciiTheme="minorHAnsi" w:hAnsiTheme="minorHAnsi" w:cstheme="minorHAnsi"/>
            <w:color w:val="0000FF"/>
            <w:u w:val="single"/>
          </w:rPr>
          <w:t>dennis.deguzman@melconlogistics.com</w:t>
        </w:r>
      </w:hyperlink>
      <w:r w:rsidR="00490ECF" w:rsidRPr="00A97E1E">
        <w:rPr>
          <w:rFonts w:asciiTheme="minorHAnsi" w:hAnsiTheme="minorHAnsi" w:cstheme="minorHAnsi"/>
          <w:color w:val="0000FF"/>
          <w:u w:val="single"/>
        </w:rPr>
        <w:t xml:space="preserve"> </w:t>
      </w:r>
    </w:p>
    <w:p w14:paraId="5853F6B3" w14:textId="77777777" w:rsidR="00490ECF" w:rsidRPr="00A97E1E" w:rsidRDefault="00490ECF" w:rsidP="00490ECF">
      <w:pPr>
        <w:pStyle w:val="list-paragraph"/>
        <w:shd w:val="clear" w:color="auto" w:fill="FFFFFF"/>
        <w:spacing w:before="0" w:beforeAutospacing="0" w:after="0" w:afterAutospacing="0"/>
        <w:rPr>
          <w:rFonts w:asciiTheme="minorHAnsi" w:hAnsiTheme="minorHAnsi" w:cstheme="minorHAnsi"/>
          <w:color w:val="000000"/>
        </w:rPr>
      </w:pPr>
      <w:r w:rsidRPr="00A97E1E">
        <w:rPr>
          <w:rFonts w:asciiTheme="minorHAnsi" w:hAnsiTheme="minorHAnsi" w:cstheme="minorHAnsi"/>
          <w:color w:val="000000"/>
        </w:rPr>
        <w:t> </w:t>
      </w:r>
    </w:p>
    <w:p w14:paraId="282C119D" w14:textId="7D8E9E3F" w:rsidR="00490ECF" w:rsidRPr="00A97E1E" w:rsidRDefault="00A97E1E" w:rsidP="00490ECF">
      <w:pPr>
        <w:pStyle w:val="list-paragraph"/>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Mart Lacson</w:t>
      </w:r>
    </w:p>
    <w:p w14:paraId="3DAC6CAE" w14:textId="1C235566" w:rsidR="00490ECF" w:rsidRPr="00E36764" w:rsidRDefault="00A97E1E" w:rsidP="00490ECF">
      <w:pPr>
        <w:pStyle w:val="list-paragraph"/>
        <w:shd w:val="clear" w:color="auto" w:fill="FFFFFF"/>
        <w:spacing w:before="0" w:beforeAutospacing="0" w:after="0" w:afterAutospacing="0"/>
        <w:rPr>
          <w:rFonts w:asciiTheme="minorHAnsi" w:hAnsiTheme="minorHAnsi" w:cstheme="minorHAnsi"/>
          <w:color w:val="000000"/>
          <w:u w:val="single"/>
        </w:rPr>
      </w:pPr>
      <w:hyperlink r:id="rId7" w:history="1">
        <w:r w:rsidRPr="00E36764">
          <w:rPr>
            <w:rStyle w:val="Hyperlink"/>
            <w:rFonts w:asciiTheme="minorHAnsi" w:hAnsiTheme="minorHAnsi" w:cstheme="minorHAnsi"/>
          </w:rPr>
          <w:t>mart.lacson@melconlogistics.com</w:t>
        </w:r>
      </w:hyperlink>
    </w:p>
    <w:p w14:paraId="1AF4921C" w14:textId="58BC7E23" w:rsidR="00490ECF" w:rsidRPr="00A97E1E" w:rsidRDefault="00490ECF" w:rsidP="00490ECF">
      <w:pPr>
        <w:pStyle w:val="list-paragraph"/>
        <w:shd w:val="clear" w:color="auto" w:fill="FFFFFF"/>
        <w:spacing w:before="0" w:beforeAutospacing="0" w:after="0" w:afterAutospacing="0"/>
        <w:rPr>
          <w:rFonts w:asciiTheme="minorHAnsi" w:hAnsiTheme="minorHAnsi" w:cstheme="minorHAnsi"/>
          <w:color w:val="000000"/>
        </w:rPr>
      </w:pPr>
      <w:r w:rsidRPr="00A97E1E">
        <w:rPr>
          <w:rFonts w:asciiTheme="minorHAnsi" w:hAnsiTheme="minorHAnsi" w:cstheme="minorHAnsi"/>
          <w:color w:val="000000"/>
        </w:rPr>
        <w:br/>
      </w:r>
    </w:p>
    <w:p w14:paraId="339605D4" w14:textId="77777777" w:rsidR="00490ECF" w:rsidRPr="00A97E1E" w:rsidRDefault="00490ECF" w:rsidP="00490ECF">
      <w:pPr>
        <w:pStyle w:val="list-paragraph"/>
        <w:shd w:val="clear" w:color="auto" w:fill="FFFFFF"/>
        <w:spacing w:before="0" w:beforeAutospacing="0" w:after="0" w:afterAutospacing="0"/>
        <w:rPr>
          <w:rFonts w:asciiTheme="minorHAnsi" w:hAnsiTheme="minorHAnsi" w:cstheme="minorHAnsi"/>
          <w:color w:val="000000"/>
        </w:rPr>
      </w:pPr>
      <w:r w:rsidRPr="00A97E1E">
        <w:rPr>
          <w:rFonts w:asciiTheme="minorHAnsi" w:hAnsiTheme="minorHAnsi" w:cstheme="minorHAnsi"/>
          <w:b/>
          <w:bCs/>
          <w:color w:val="000000"/>
          <w:highlight w:val="yellow"/>
        </w:rPr>
        <w:t>We also have offices in Davao and Cebu.</w:t>
      </w:r>
    </w:p>
    <w:p w14:paraId="03B93131" w14:textId="77777777" w:rsidR="00490ECF" w:rsidRPr="00A97E1E" w:rsidRDefault="00490ECF" w:rsidP="00132D11">
      <w:pPr>
        <w:pStyle w:val="wordsection1"/>
        <w:rPr>
          <w:rFonts w:asciiTheme="minorHAnsi" w:hAnsiTheme="minorHAnsi" w:cstheme="minorHAnsi"/>
          <w:sz w:val="24"/>
          <w:szCs w:val="24"/>
          <w:lang w:val="en-US"/>
        </w:rPr>
      </w:pPr>
    </w:p>
    <w:p w14:paraId="38A433A1" w14:textId="77777777" w:rsidR="00132D11" w:rsidRPr="00A97E1E" w:rsidRDefault="00132D11" w:rsidP="00132D11">
      <w:pPr>
        <w:pStyle w:val="wordsection1"/>
        <w:rPr>
          <w:rFonts w:asciiTheme="minorHAnsi" w:hAnsiTheme="minorHAnsi" w:cstheme="minorHAnsi"/>
          <w:sz w:val="24"/>
          <w:szCs w:val="24"/>
          <w:lang w:val="en-US"/>
        </w:rPr>
      </w:pPr>
    </w:p>
    <w:p w14:paraId="0E5D6D40" w14:textId="77777777" w:rsidR="00132D11" w:rsidRPr="00A97E1E" w:rsidRDefault="00132D11" w:rsidP="00132D11">
      <w:pPr>
        <w:spacing w:after="0"/>
        <w:rPr>
          <w:rFonts w:cstheme="minorHAnsi"/>
          <w:b/>
          <w:bCs/>
          <w:color w:val="000000"/>
          <w:sz w:val="24"/>
          <w:szCs w:val="24"/>
          <w:lang w:eastAsia="en-PH"/>
        </w:rPr>
      </w:pPr>
      <w:r w:rsidRPr="00A97E1E">
        <w:rPr>
          <w:rFonts w:cstheme="minorHAnsi"/>
          <w:b/>
          <w:bCs/>
          <w:color w:val="000000"/>
          <w:sz w:val="24"/>
          <w:szCs w:val="24"/>
          <w:lang w:eastAsia="en-PH"/>
        </w:rPr>
        <w:t>Dennis De Guzman</w:t>
      </w:r>
    </w:p>
    <w:p w14:paraId="3134E7D9" w14:textId="77777777" w:rsidR="00132D11" w:rsidRPr="00A97E1E" w:rsidRDefault="00132D11" w:rsidP="00132D11">
      <w:pPr>
        <w:spacing w:after="0"/>
        <w:rPr>
          <w:rFonts w:cstheme="minorHAnsi"/>
          <w:color w:val="000000"/>
          <w:sz w:val="24"/>
          <w:szCs w:val="24"/>
          <w:lang w:eastAsia="en-PH"/>
        </w:rPr>
      </w:pPr>
      <w:r w:rsidRPr="00A97E1E">
        <w:rPr>
          <w:rFonts w:cstheme="minorHAnsi"/>
          <w:color w:val="000000"/>
          <w:sz w:val="24"/>
          <w:szCs w:val="24"/>
          <w:lang w:eastAsia="en-PH"/>
        </w:rPr>
        <w:t>Managing Director</w:t>
      </w:r>
    </w:p>
    <w:p w14:paraId="55AF4121" w14:textId="77777777" w:rsidR="00132D11" w:rsidRPr="00A97E1E" w:rsidRDefault="00132D11" w:rsidP="00132D11">
      <w:pPr>
        <w:spacing w:after="0"/>
        <w:rPr>
          <w:rFonts w:cstheme="minorHAnsi"/>
          <w:color w:val="000000"/>
          <w:sz w:val="24"/>
          <w:szCs w:val="24"/>
          <w:lang w:eastAsia="en-PH"/>
        </w:rPr>
      </w:pPr>
      <w:r w:rsidRPr="00A97E1E">
        <w:rPr>
          <w:rFonts w:cstheme="minorHAnsi"/>
          <w:noProof/>
          <w:sz w:val="24"/>
          <w:szCs w:val="24"/>
        </w:rPr>
        <w:drawing>
          <wp:inline distT="0" distB="0" distL="0" distR="0" wp14:anchorId="6E124B5B" wp14:editId="4EE1C497">
            <wp:extent cx="5937250" cy="895350"/>
            <wp:effectExtent l="0" t="0" r="6350" b="0"/>
            <wp:docPr id="5" name="Picture 5" descr="email sig logo_11212022_appr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sig logo_11212022_approved"/>
                    <pic:cNvPicPr>
                      <a:picLocks noChangeAspect="1" noChangeArrowheads="1"/>
                    </pic:cNvPicPr>
                  </pic:nvPicPr>
                  <pic:blipFill rotWithShape="1">
                    <a:blip r:embed="rId8">
                      <a:extLst>
                        <a:ext uri="{28A0092B-C50C-407E-A947-70E740481C1C}">
                          <a14:useLocalDpi xmlns:a14="http://schemas.microsoft.com/office/drawing/2010/main" val="0"/>
                        </a:ext>
                      </a:extLst>
                    </a:blip>
                    <a:srcRect b="5369"/>
                    <a:stretch/>
                  </pic:blipFill>
                  <pic:spPr bwMode="auto">
                    <a:xfrm>
                      <a:off x="0" y="0"/>
                      <a:ext cx="5937250" cy="895350"/>
                    </a:xfrm>
                    <a:prstGeom prst="rect">
                      <a:avLst/>
                    </a:prstGeom>
                    <a:noFill/>
                    <a:ln>
                      <a:noFill/>
                    </a:ln>
                    <a:extLst>
                      <a:ext uri="{53640926-AAD7-44D8-BBD7-CCE9431645EC}">
                        <a14:shadowObscured xmlns:a14="http://schemas.microsoft.com/office/drawing/2010/main"/>
                      </a:ext>
                    </a:extLst>
                  </pic:spPr>
                </pic:pic>
              </a:graphicData>
            </a:graphic>
          </wp:inline>
        </w:drawing>
      </w:r>
    </w:p>
    <w:p w14:paraId="3F626BE6" w14:textId="77777777" w:rsidR="00132D11" w:rsidRPr="00A97E1E" w:rsidRDefault="00132D11" w:rsidP="00132D11">
      <w:pPr>
        <w:spacing w:after="0"/>
        <w:rPr>
          <w:rFonts w:cstheme="minorHAnsi"/>
          <w:color w:val="000000"/>
          <w:sz w:val="24"/>
          <w:szCs w:val="24"/>
          <w:lang w:eastAsia="en-PH"/>
        </w:rPr>
      </w:pPr>
      <w:r w:rsidRPr="00A97E1E">
        <w:rPr>
          <w:rFonts w:cstheme="minorHAnsi"/>
          <w:color w:val="000000"/>
          <w:sz w:val="24"/>
          <w:szCs w:val="24"/>
          <w:lang w:eastAsia="en-PH"/>
        </w:rPr>
        <w:t>Tel: +63 (2) 8826 2947 | Fax: +63 (2) 8851 7706</w:t>
      </w:r>
    </w:p>
    <w:p w14:paraId="44F054D8" w14:textId="5F22492F" w:rsidR="00132D11" w:rsidRPr="00A97E1E" w:rsidRDefault="00000000" w:rsidP="00132D11">
      <w:pPr>
        <w:spacing w:after="0"/>
        <w:rPr>
          <w:rFonts w:cstheme="minorHAnsi"/>
          <w:color w:val="000000"/>
          <w:sz w:val="24"/>
          <w:szCs w:val="24"/>
          <w:lang w:eastAsia="en-PH"/>
        </w:rPr>
      </w:pPr>
      <w:hyperlink r:id="rId9" w:history="1">
        <w:r w:rsidR="00132D11" w:rsidRPr="00A97E1E">
          <w:rPr>
            <w:rStyle w:val="Hyperlink"/>
            <w:rFonts w:cstheme="minorHAnsi"/>
            <w:sz w:val="24"/>
            <w:szCs w:val="24"/>
            <w:lang w:eastAsia="en-PH"/>
          </w:rPr>
          <w:t>dennis.deguzman@melconlogistics.com</w:t>
        </w:r>
      </w:hyperlink>
      <w:r w:rsidR="00132D11" w:rsidRPr="00A97E1E">
        <w:rPr>
          <w:rFonts w:cstheme="minorHAnsi"/>
          <w:sz w:val="24"/>
          <w:szCs w:val="24"/>
          <w:lang w:eastAsia="en-PH"/>
        </w:rPr>
        <w:t xml:space="preserve"> | </w:t>
      </w:r>
      <w:hyperlink r:id="rId10" w:history="1">
        <w:r w:rsidR="00132D11" w:rsidRPr="00A97E1E">
          <w:rPr>
            <w:rStyle w:val="Hyperlink"/>
            <w:rFonts w:cstheme="minorHAnsi"/>
            <w:sz w:val="24"/>
            <w:szCs w:val="24"/>
            <w:lang w:eastAsia="en-PH"/>
          </w:rPr>
          <w:t>info@melconlogistics.com</w:t>
        </w:r>
      </w:hyperlink>
      <w:r w:rsidR="00E36764">
        <w:rPr>
          <w:rFonts w:cstheme="minorHAnsi"/>
          <w:sz w:val="24"/>
          <w:szCs w:val="24"/>
          <w:lang w:eastAsia="en-PH"/>
        </w:rPr>
        <w:t xml:space="preserve"> | </w:t>
      </w:r>
      <w:hyperlink r:id="rId11" w:history="1">
        <w:r w:rsidR="00E36764" w:rsidRPr="00894780">
          <w:rPr>
            <w:rStyle w:val="Hyperlink"/>
            <w:rFonts w:cstheme="minorHAnsi"/>
            <w:sz w:val="24"/>
            <w:szCs w:val="24"/>
            <w:lang w:eastAsia="en-PH"/>
          </w:rPr>
          <w:t>www.melconlogistics.com</w:t>
        </w:r>
      </w:hyperlink>
    </w:p>
    <w:p w14:paraId="52F3C00E" w14:textId="77777777" w:rsidR="00132D11" w:rsidRPr="00A97E1E" w:rsidRDefault="00132D11" w:rsidP="00132D11">
      <w:pPr>
        <w:spacing w:after="0"/>
        <w:rPr>
          <w:rFonts w:cstheme="minorHAnsi"/>
          <w:color w:val="000000"/>
          <w:sz w:val="24"/>
          <w:szCs w:val="24"/>
          <w:lang w:val="en-GB" w:eastAsia="en-PH"/>
        </w:rPr>
      </w:pPr>
      <w:r w:rsidRPr="00A97E1E">
        <w:rPr>
          <w:rFonts w:cstheme="minorHAnsi"/>
          <w:noProof/>
          <w:color w:val="0563C1"/>
          <w:sz w:val="24"/>
          <w:szCs w:val="24"/>
          <w:lang w:eastAsia="en-PH"/>
        </w:rPr>
        <w:drawing>
          <wp:inline distT="0" distB="0" distL="0" distR="0" wp14:anchorId="463FA94D" wp14:editId="134EBDA7">
            <wp:extent cx="228600" cy="228600"/>
            <wp:effectExtent l="0" t="0" r="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97E1E">
        <w:rPr>
          <w:rFonts w:cstheme="minorHAnsi"/>
          <w:color w:val="000000"/>
          <w:sz w:val="24"/>
          <w:szCs w:val="24"/>
          <w:lang w:val="en-GB" w:eastAsia="en-PH"/>
        </w:rPr>
        <w:t> </w:t>
      </w:r>
      <w:r w:rsidRPr="00A97E1E">
        <w:rPr>
          <w:rFonts w:cstheme="minorHAnsi"/>
          <w:noProof/>
          <w:color w:val="0563C1"/>
          <w:sz w:val="24"/>
          <w:szCs w:val="24"/>
          <w:lang w:eastAsia="en-PH"/>
        </w:rPr>
        <w:drawing>
          <wp:inline distT="0" distB="0" distL="0" distR="0" wp14:anchorId="4ECE5881" wp14:editId="5D26267A">
            <wp:extent cx="238125" cy="228600"/>
            <wp:effectExtent l="0" t="0" r="9525" b="0"/>
            <wp:docPr id="3" name="Picture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A97E1E">
        <w:rPr>
          <w:rFonts w:cstheme="minorHAnsi"/>
          <w:color w:val="000000"/>
          <w:sz w:val="24"/>
          <w:szCs w:val="24"/>
          <w:lang w:val="en-GB" w:eastAsia="en-PH"/>
        </w:rPr>
        <w:t>  </w:t>
      </w:r>
      <w:r w:rsidRPr="00A97E1E">
        <w:rPr>
          <w:rFonts w:cstheme="minorHAnsi"/>
          <w:noProof/>
          <w:color w:val="0563C1"/>
          <w:sz w:val="24"/>
          <w:szCs w:val="24"/>
          <w:lang w:eastAsia="en-PH"/>
        </w:rPr>
        <w:drawing>
          <wp:inline distT="0" distB="0" distL="0" distR="0" wp14:anchorId="1B9EF974" wp14:editId="3CD49688">
            <wp:extent cx="219075" cy="228600"/>
            <wp:effectExtent l="0" t="0" r="9525" b="0"/>
            <wp:docPr id="2" name="Picture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A97E1E">
        <w:rPr>
          <w:rFonts w:cstheme="minorHAnsi"/>
          <w:color w:val="000000"/>
          <w:sz w:val="24"/>
          <w:szCs w:val="24"/>
          <w:lang w:val="en-GB" w:eastAsia="en-PH"/>
        </w:rPr>
        <w:t> </w:t>
      </w:r>
    </w:p>
    <w:p w14:paraId="6C1BADE7" w14:textId="77777777" w:rsidR="00132D11" w:rsidRPr="00A97E1E" w:rsidRDefault="00132D11" w:rsidP="00132D11">
      <w:pPr>
        <w:spacing w:after="0"/>
        <w:rPr>
          <w:rFonts w:cstheme="minorHAnsi"/>
          <w:i/>
          <w:iCs/>
          <w:color w:val="808080"/>
          <w:sz w:val="24"/>
          <w:szCs w:val="24"/>
          <w:lang w:eastAsia="en-PH"/>
        </w:rPr>
      </w:pPr>
      <w:r w:rsidRPr="00A97E1E">
        <w:rPr>
          <w:rFonts w:cstheme="minorHAnsi"/>
          <w:i/>
          <w:iCs/>
          <w:color w:val="808080"/>
          <w:sz w:val="24"/>
          <w:szCs w:val="24"/>
          <w:lang w:eastAsia="en-PH"/>
        </w:rPr>
        <w:t>This e-mail message (including attachments, if any) is intended for the use of the individual or the entity to whom it is addressed and may contain information that is privileged, proprietary, confidential, and exempt from disclosure. If you are not the intended recipient, you are notified that any dissemination, distribution, or copying of this communication is strictly prohibited. If you have received this communication in error, please notify the sender and delete this e-mail message immediately.</w:t>
      </w:r>
    </w:p>
    <w:p w14:paraId="7CEB686E" w14:textId="77777777" w:rsidR="00132D11" w:rsidRPr="00A97E1E" w:rsidRDefault="00132D11" w:rsidP="00132D11">
      <w:pPr>
        <w:spacing w:after="0"/>
        <w:rPr>
          <w:rFonts w:cstheme="minorHAnsi"/>
          <w:color w:val="1F497D"/>
          <w:sz w:val="24"/>
          <w:szCs w:val="24"/>
          <w:lang w:val="en-GB" w:eastAsia="en-PH"/>
        </w:rPr>
      </w:pPr>
      <w:r w:rsidRPr="00A97E1E">
        <w:rPr>
          <w:rFonts w:cstheme="minorHAnsi"/>
          <w:i/>
          <w:noProof/>
          <w:color w:val="808080"/>
          <w:sz w:val="24"/>
          <w:szCs w:val="24"/>
          <w:lang w:eastAsia="en-PH"/>
        </w:rPr>
        <w:drawing>
          <wp:inline distT="0" distB="0" distL="0" distR="0" wp14:anchorId="429FAC82" wp14:editId="02A9CD8C">
            <wp:extent cx="3733800"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33800" cy="180975"/>
                    </a:xfrm>
                    <a:prstGeom prst="rect">
                      <a:avLst/>
                    </a:prstGeom>
                    <a:noFill/>
                    <a:ln>
                      <a:noFill/>
                    </a:ln>
                  </pic:spPr>
                </pic:pic>
              </a:graphicData>
            </a:graphic>
          </wp:inline>
        </w:drawing>
      </w:r>
    </w:p>
    <w:p w14:paraId="63EA0518" w14:textId="77777777" w:rsidR="00132D11" w:rsidRPr="00A97E1E" w:rsidRDefault="00132D11">
      <w:pPr>
        <w:rPr>
          <w:rFonts w:cstheme="minorHAnsi"/>
          <w:sz w:val="24"/>
          <w:szCs w:val="24"/>
        </w:rPr>
      </w:pPr>
    </w:p>
    <w:sectPr w:rsidR="00132D11" w:rsidRPr="00A97E1E" w:rsidSect="00A97E1E">
      <w:pgSz w:w="12240" w:h="15840"/>
      <w:pgMar w:top="630" w:right="162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B4686"/>
    <w:multiLevelType w:val="hybridMultilevel"/>
    <w:tmpl w:val="71C89B5C"/>
    <w:lvl w:ilvl="0" w:tplc="34090001">
      <w:start w:val="1"/>
      <w:numFmt w:val="bullet"/>
      <w:lvlText w:val=""/>
      <w:lvlJc w:val="left"/>
      <w:pPr>
        <w:ind w:left="1080" w:hanging="360"/>
      </w:pPr>
      <w:rPr>
        <w:rFonts w:ascii="Symbol" w:hAnsi="Symbol" w:hint="default"/>
      </w:rPr>
    </w:lvl>
    <w:lvl w:ilvl="1" w:tplc="34090003">
      <w:start w:val="1"/>
      <w:numFmt w:val="bullet"/>
      <w:lvlText w:val="o"/>
      <w:lvlJc w:val="left"/>
      <w:pPr>
        <w:ind w:left="1800" w:hanging="360"/>
      </w:pPr>
      <w:rPr>
        <w:rFonts w:ascii="Courier New" w:hAnsi="Courier New" w:cs="Courier New" w:hint="default"/>
      </w:rPr>
    </w:lvl>
    <w:lvl w:ilvl="2" w:tplc="34090005">
      <w:start w:val="1"/>
      <w:numFmt w:val="bullet"/>
      <w:lvlText w:val=""/>
      <w:lvlJc w:val="left"/>
      <w:pPr>
        <w:ind w:left="2520" w:hanging="360"/>
      </w:pPr>
      <w:rPr>
        <w:rFonts w:ascii="Wingdings" w:hAnsi="Wingdings" w:hint="default"/>
      </w:rPr>
    </w:lvl>
    <w:lvl w:ilvl="3" w:tplc="34090001">
      <w:start w:val="1"/>
      <w:numFmt w:val="bullet"/>
      <w:lvlText w:val=""/>
      <w:lvlJc w:val="left"/>
      <w:pPr>
        <w:ind w:left="3240" w:hanging="360"/>
      </w:pPr>
      <w:rPr>
        <w:rFonts w:ascii="Symbol" w:hAnsi="Symbol" w:hint="default"/>
      </w:rPr>
    </w:lvl>
    <w:lvl w:ilvl="4" w:tplc="34090003">
      <w:start w:val="1"/>
      <w:numFmt w:val="bullet"/>
      <w:lvlText w:val="o"/>
      <w:lvlJc w:val="left"/>
      <w:pPr>
        <w:ind w:left="3960" w:hanging="360"/>
      </w:pPr>
      <w:rPr>
        <w:rFonts w:ascii="Courier New" w:hAnsi="Courier New" w:cs="Courier New" w:hint="default"/>
      </w:rPr>
    </w:lvl>
    <w:lvl w:ilvl="5" w:tplc="34090005">
      <w:start w:val="1"/>
      <w:numFmt w:val="bullet"/>
      <w:lvlText w:val=""/>
      <w:lvlJc w:val="left"/>
      <w:pPr>
        <w:ind w:left="4680" w:hanging="360"/>
      </w:pPr>
      <w:rPr>
        <w:rFonts w:ascii="Wingdings" w:hAnsi="Wingdings" w:hint="default"/>
      </w:rPr>
    </w:lvl>
    <w:lvl w:ilvl="6" w:tplc="34090001">
      <w:start w:val="1"/>
      <w:numFmt w:val="bullet"/>
      <w:lvlText w:val=""/>
      <w:lvlJc w:val="left"/>
      <w:pPr>
        <w:ind w:left="5400" w:hanging="360"/>
      </w:pPr>
      <w:rPr>
        <w:rFonts w:ascii="Symbol" w:hAnsi="Symbol" w:hint="default"/>
      </w:rPr>
    </w:lvl>
    <w:lvl w:ilvl="7" w:tplc="34090003">
      <w:start w:val="1"/>
      <w:numFmt w:val="bullet"/>
      <w:lvlText w:val="o"/>
      <w:lvlJc w:val="left"/>
      <w:pPr>
        <w:ind w:left="6120" w:hanging="360"/>
      </w:pPr>
      <w:rPr>
        <w:rFonts w:ascii="Courier New" w:hAnsi="Courier New" w:cs="Courier New" w:hint="default"/>
      </w:rPr>
    </w:lvl>
    <w:lvl w:ilvl="8" w:tplc="34090005">
      <w:start w:val="1"/>
      <w:numFmt w:val="bullet"/>
      <w:lvlText w:val=""/>
      <w:lvlJc w:val="left"/>
      <w:pPr>
        <w:ind w:left="6840" w:hanging="360"/>
      </w:pPr>
      <w:rPr>
        <w:rFonts w:ascii="Wingdings" w:hAnsi="Wingdings" w:hint="default"/>
      </w:rPr>
    </w:lvl>
  </w:abstractNum>
  <w:abstractNum w:abstractNumId="1" w15:restartNumberingAfterBreak="0">
    <w:nsid w:val="1EF25D5A"/>
    <w:multiLevelType w:val="hybridMultilevel"/>
    <w:tmpl w:val="FD8C834C"/>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2" w15:restartNumberingAfterBreak="0">
    <w:nsid w:val="398D0A8E"/>
    <w:multiLevelType w:val="hybridMultilevel"/>
    <w:tmpl w:val="4E044624"/>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3" w15:restartNumberingAfterBreak="0">
    <w:nsid w:val="52A84E6B"/>
    <w:multiLevelType w:val="hybridMultilevel"/>
    <w:tmpl w:val="53FEA516"/>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4" w15:restartNumberingAfterBreak="0">
    <w:nsid w:val="768D5DE4"/>
    <w:multiLevelType w:val="hybridMultilevel"/>
    <w:tmpl w:val="A1A6F266"/>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num w:numId="1" w16cid:durableId="818309191">
    <w:abstractNumId w:val="3"/>
  </w:num>
  <w:num w:numId="2" w16cid:durableId="1229269374">
    <w:abstractNumId w:val="4"/>
  </w:num>
  <w:num w:numId="3" w16cid:durableId="908343184">
    <w:abstractNumId w:val="1"/>
  </w:num>
  <w:num w:numId="4" w16cid:durableId="1520312392">
    <w:abstractNumId w:val="0"/>
  </w:num>
  <w:num w:numId="5" w16cid:durableId="695540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1sjA3sTQwNzQ0NTBQ0lEKTi0uzszPAykwqgUAtsbA2SwAAAA="/>
  </w:docVars>
  <w:rsids>
    <w:rsidRoot w:val="00132D11"/>
    <w:rsid w:val="00132D11"/>
    <w:rsid w:val="00194433"/>
    <w:rsid w:val="00490ECF"/>
    <w:rsid w:val="00A0385B"/>
    <w:rsid w:val="00A97E1E"/>
    <w:rsid w:val="00BA0579"/>
    <w:rsid w:val="00E36764"/>
    <w:rsid w:val="00FA039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8999"/>
  <w15:chartTrackingRefBased/>
  <w15:docId w15:val="{998ADBB5-88E5-477A-AACC-09AE3AB9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99"/>
    <w:rsid w:val="00132D11"/>
    <w:pPr>
      <w:autoSpaceDE w:val="0"/>
      <w:autoSpaceDN w:val="0"/>
      <w:spacing w:after="0" w:line="240" w:lineRule="auto"/>
    </w:pPr>
    <w:rPr>
      <w:rFonts w:ascii="Calibri" w:hAnsi="Calibri" w:cs="Calibri"/>
      <w:color w:val="000000"/>
      <w:sz w:val="24"/>
      <w:szCs w:val="24"/>
      <w:lang w:eastAsia="zh-CN"/>
    </w:rPr>
  </w:style>
  <w:style w:type="paragraph" w:customStyle="1" w:styleId="xdefault">
    <w:name w:val="x_default"/>
    <w:basedOn w:val="Normal"/>
    <w:uiPriority w:val="99"/>
    <w:rsid w:val="00132D11"/>
    <w:pPr>
      <w:autoSpaceDE w:val="0"/>
      <w:autoSpaceDN w:val="0"/>
      <w:spacing w:after="0" w:line="240" w:lineRule="auto"/>
    </w:pPr>
    <w:rPr>
      <w:rFonts w:ascii="Calibri" w:hAnsi="Calibri" w:cs="Calibri"/>
      <w:color w:val="000000"/>
      <w:sz w:val="24"/>
      <w:szCs w:val="24"/>
      <w:lang w:eastAsia="zh-CN"/>
    </w:rPr>
  </w:style>
  <w:style w:type="table" w:styleId="TableGrid">
    <w:name w:val="Table Grid"/>
    <w:basedOn w:val="TableNormal"/>
    <w:uiPriority w:val="39"/>
    <w:rsid w:val="00132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2D11"/>
    <w:rPr>
      <w:color w:val="0000FF"/>
      <w:u w:val="single"/>
    </w:rPr>
  </w:style>
  <w:style w:type="character" w:customStyle="1" w:styleId="wordsection1Char">
    <w:name w:val="wordsection1 Char"/>
    <w:basedOn w:val="DefaultParagraphFont"/>
    <w:link w:val="wordsection1"/>
    <w:uiPriority w:val="99"/>
    <w:locked/>
    <w:rsid w:val="00132D11"/>
    <w:rPr>
      <w:rFonts w:ascii="Calibri" w:hAnsi="Calibri" w:cs="Calibri"/>
    </w:rPr>
  </w:style>
  <w:style w:type="paragraph" w:customStyle="1" w:styleId="wordsection1">
    <w:name w:val="wordsection1"/>
    <w:basedOn w:val="Normal"/>
    <w:link w:val="wordsection1Char"/>
    <w:uiPriority w:val="99"/>
    <w:rsid w:val="00132D11"/>
    <w:pPr>
      <w:spacing w:after="0" w:line="240" w:lineRule="auto"/>
    </w:pPr>
    <w:rPr>
      <w:rFonts w:ascii="Calibri" w:hAnsi="Calibri" w:cs="Calibri"/>
    </w:rPr>
  </w:style>
  <w:style w:type="paragraph" w:customStyle="1" w:styleId="list-paragraph">
    <w:name w:val="list-paragraph"/>
    <w:basedOn w:val="Normal"/>
    <w:rsid w:val="00132D11"/>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default-paragraph-font">
    <w:name w:val="default-paragraph-font"/>
    <w:basedOn w:val="DefaultParagraphFont"/>
    <w:rsid w:val="00490ECF"/>
  </w:style>
  <w:style w:type="character" w:styleId="UnresolvedMention">
    <w:name w:val="Unresolved Mention"/>
    <w:basedOn w:val="DefaultParagraphFont"/>
    <w:uiPriority w:val="99"/>
    <w:semiHidden/>
    <w:unhideWhenUsed/>
    <w:rsid w:val="00490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mart.lacson@melconlogistics.com" TargetMode="External"/><Relationship Id="rId12" Type="http://schemas.openxmlformats.org/officeDocument/2006/relationships/hyperlink" Target="https://www.facebook.com/melconworldwidelogistics/"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twitter.com/melconlogistic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ennis.deguzman@melconlogistics.com" TargetMode="External"/><Relationship Id="rId11" Type="http://schemas.openxmlformats.org/officeDocument/2006/relationships/hyperlink" Target="http://www.melconlogistics.com" TargetMode="External"/><Relationship Id="rId5" Type="http://schemas.openxmlformats.org/officeDocument/2006/relationships/hyperlink" Target="mailto:alvin.baysan@melconlogistics.com" TargetMode="External"/><Relationship Id="rId15" Type="http://schemas.openxmlformats.org/officeDocument/2006/relationships/image" Target="media/image3.png"/><Relationship Id="rId10" Type="http://schemas.openxmlformats.org/officeDocument/2006/relationships/hyperlink" Target="mailto:info@melconlogistic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nnis.deguzman@melconlogistics.com" TargetMode="External"/><Relationship Id="rId14" Type="http://schemas.openxmlformats.org/officeDocument/2006/relationships/hyperlink" Target="https://www.instagram.com/melcon.worldwide.logistics.inc/?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710</Words>
  <Characters>4051</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Arianne Santos</dc:creator>
  <cp:keywords/>
  <dc:description/>
  <cp:lastModifiedBy>Arianne Santos</cp:lastModifiedBy>
  <cp:revision>10</cp:revision>
  <dcterms:created xsi:type="dcterms:W3CDTF">2023-03-29T01:59:00Z</dcterms:created>
  <dcterms:modified xsi:type="dcterms:W3CDTF">2023-03-30T02:55:00Z</dcterms:modified>
</cp:coreProperties>
</file>