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BD5461" w14:textId="78A2E4A9" w:rsidR="009604FB" w:rsidRDefault="009604FB" w:rsidP="00152980">
      <w:pPr>
        <w:pStyle w:val="NoSpacing"/>
        <w:rPr>
          <w:rFonts w:asciiTheme="minorBidi" w:hAnsiTheme="minorBidi"/>
          <w:b/>
          <w:bCs/>
          <w:sz w:val="24"/>
          <w:szCs w:val="24"/>
        </w:rPr>
      </w:pPr>
      <w:r w:rsidRPr="00997008">
        <w:rPr>
          <w:rFonts w:asciiTheme="minorBidi" w:hAnsiTheme="minorBidi"/>
          <w:b/>
          <w:bCs/>
          <w:sz w:val="24"/>
          <w:szCs w:val="24"/>
        </w:rPr>
        <w:t>Rates include</w:t>
      </w:r>
    </w:p>
    <w:p w14:paraId="62D3CE18" w14:textId="27764C9E" w:rsidR="00F73103" w:rsidRDefault="008E05C3" w:rsidP="00152980">
      <w:pPr>
        <w:pStyle w:val="NoSpacing"/>
        <w:rPr>
          <w:rFonts w:asciiTheme="minorBidi" w:hAnsiTheme="minorBidi"/>
          <w:sz w:val="24"/>
          <w:szCs w:val="24"/>
        </w:rPr>
      </w:pPr>
      <w:r>
        <w:rPr>
          <w:rFonts w:asciiTheme="minorBidi" w:hAnsiTheme="minorBidi"/>
          <w:sz w:val="24"/>
          <w:szCs w:val="24"/>
        </w:rPr>
        <w:t>Normal import clearance</w:t>
      </w:r>
    </w:p>
    <w:p w14:paraId="69430E41" w14:textId="1F0B0846" w:rsidR="008E05C3" w:rsidRDefault="008E05C3" w:rsidP="00152980">
      <w:pPr>
        <w:pStyle w:val="NoSpacing"/>
        <w:rPr>
          <w:rFonts w:asciiTheme="minorBidi" w:hAnsiTheme="minorBidi"/>
          <w:sz w:val="24"/>
          <w:szCs w:val="24"/>
        </w:rPr>
      </w:pPr>
      <w:r>
        <w:rPr>
          <w:rFonts w:asciiTheme="minorBidi" w:hAnsiTheme="minorBidi"/>
          <w:sz w:val="24"/>
          <w:szCs w:val="24"/>
        </w:rPr>
        <w:t>Haulage from the port of entry to the destination address</w:t>
      </w:r>
    </w:p>
    <w:p w14:paraId="60A949D0" w14:textId="32085529" w:rsidR="008E05C3" w:rsidRDefault="008E05C3" w:rsidP="00152980">
      <w:pPr>
        <w:pStyle w:val="NoSpacing"/>
        <w:rPr>
          <w:rFonts w:asciiTheme="minorBidi" w:hAnsiTheme="minorBidi"/>
          <w:sz w:val="24"/>
          <w:szCs w:val="24"/>
        </w:rPr>
      </w:pPr>
      <w:r>
        <w:rPr>
          <w:rFonts w:asciiTheme="minorBidi" w:hAnsiTheme="minorBidi"/>
          <w:sz w:val="24"/>
          <w:szCs w:val="24"/>
        </w:rPr>
        <w:t>Offloading and delivery to the residence with normal access, max. 2</w:t>
      </w:r>
      <w:r w:rsidRPr="008E05C3">
        <w:rPr>
          <w:rFonts w:asciiTheme="minorBidi" w:hAnsiTheme="minorBidi"/>
          <w:sz w:val="24"/>
          <w:szCs w:val="24"/>
          <w:vertAlign w:val="superscript"/>
        </w:rPr>
        <w:t>nd</w:t>
      </w:r>
      <w:r>
        <w:rPr>
          <w:rFonts w:asciiTheme="minorBidi" w:hAnsiTheme="minorBidi"/>
          <w:sz w:val="24"/>
          <w:szCs w:val="24"/>
        </w:rPr>
        <w:t>. Floor</w:t>
      </w:r>
    </w:p>
    <w:p w14:paraId="7BB22D47" w14:textId="7F734BDC" w:rsidR="008E05C3" w:rsidRDefault="008E05C3" w:rsidP="00152980">
      <w:pPr>
        <w:pStyle w:val="NoSpacing"/>
        <w:rPr>
          <w:rFonts w:asciiTheme="minorBidi" w:hAnsiTheme="minorBidi"/>
          <w:sz w:val="24"/>
          <w:szCs w:val="24"/>
        </w:rPr>
      </w:pPr>
      <w:r>
        <w:rPr>
          <w:rFonts w:asciiTheme="minorBidi" w:hAnsiTheme="minorBidi"/>
          <w:sz w:val="24"/>
          <w:szCs w:val="24"/>
        </w:rPr>
        <w:t>Unpacking and placing to a flat surface</w:t>
      </w:r>
    </w:p>
    <w:p w14:paraId="72E9B366" w14:textId="1643C7E6" w:rsidR="008E05C3" w:rsidRDefault="008E05C3" w:rsidP="00152980">
      <w:pPr>
        <w:pStyle w:val="NoSpacing"/>
        <w:rPr>
          <w:rFonts w:asciiTheme="minorBidi" w:hAnsiTheme="minorBidi"/>
          <w:sz w:val="24"/>
          <w:szCs w:val="24"/>
        </w:rPr>
      </w:pPr>
      <w:r>
        <w:rPr>
          <w:rFonts w:asciiTheme="minorBidi" w:hAnsiTheme="minorBidi"/>
          <w:sz w:val="24"/>
          <w:szCs w:val="24"/>
        </w:rPr>
        <w:t>Removal of debris on the day of delivery</w:t>
      </w:r>
    </w:p>
    <w:p w14:paraId="79C621CD" w14:textId="0C968159" w:rsidR="008E05C3" w:rsidRDefault="008E05C3" w:rsidP="00152980">
      <w:pPr>
        <w:pStyle w:val="NoSpacing"/>
        <w:rPr>
          <w:rFonts w:asciiTheme="minorBidi" w:hAnsiTheme="minorBidi"/>
          <w:sz w:val="24"/>
          <w:szCs w:val="24"/>
        </w:rPr>
      </w:pPr>
      <w:r>
        <w:rPr>
          <w:rFonts w:asciiTheme="minorBidi" w:hAnsiTheme="minorBidi"/>
          <w:sz w:val="24"/>
          <w:szCs w:val="24"/>
        </w:rPr>
        <w:t>Return to the empty container to the port where applicable</w:t>
      </w:r>
    </w:p>
    <w:p w14:paraId="46A1C592" w14:textId="77777777" w:rsidR="008E05C3" w:rsidRDefault="008E05C3" w:rsidP="00152980">
      <w:pPr>
        <w:pStyle w:val="NoSpacing"/>
        <w:rPr>
          <w:rFonts w:asciiTheme="minorBidi" w:hAnsiTheme="minorBidi"/>
          <w:sz w:val="24"/>
          <w:szCs w:val="24"/>
        </w:rPr>
      </w:pPr>
    </w:p>
    <w:p w14:paraId="5E8D85B0" w14:textId="77777777" w:rsidR="008E05C3" w:rsidRPr="00997008" w:rsidRDefault="008E05C3" w:rsidP="008E05C3">
      <w:pPr>
        <w:pStyle w:val="NoSpacing"/>
        <w:rPr>
          <w:rFonts w:asciiTheme="minorBidi" w:hAnsiTheme="minorBidi"/>
          <w:b/>
          <w:bCs/>
          <w:sz w:val="24"/>
          <w:szCs w:val="24"/>
        </w:rPr>
      </w:pPr>
      <w:r w:rsidRPr="00997008">
        <w:rPr>
          <w:rFonts w:asciiTheme="minorBidi" w:hAnsiTheme="minorBidi"/>
          <w:b/>
          <w:bCs/>
          <w:sz w:val="24"/>
          <w:szCs w:val="24"/>
        </w:rPr>
        <w:t>Rates exclude</w:t>
      </w:r>
    </w:p>
    <w:p w14:paraId="764E975D" w14:textId="3B80A1CA" w:rsidR="008E05C3" w:rsidRDefault="008E05C3" w:rsidP="008E05C3">
      <w:pPr>
        <w:pStyle w:val="NoSpacing"/>
        <w:rPr>
          <w:rFonts w:asciiTheme="minorBidi" w:hAnsiTheme="minorBidi"/>
          <w:sz w:val="24"/>
          <w:szCs w:val="24"/>
        </w:rPr>
      </w:pPr>
      <w:r w:rsidRPr="00997008">
        <w:rPr>
          <w:rFonts w:asciiTheme="minorBidi" w:hAnsiTheme="minorBidi"/>
          <w:sz w:val="24"/>
          <w:szCs w:val="24"/>
        </w:rPr>
        <w:t xml:space="preserve">THC </w:t>
      </w:r>
      <w:r w:rsidR="00194D67">
        <w:rPr>
          <w:rFonts w:asciiTheme="minorBidi" w:hAnsiTheme="minorBidi"/>
          <w:sz w:val="24"/>
          <w:szCs w:val="24"/>
        </w:rPr>
        <w:t xml:space="preserve">port of entry </w:t>
      </w:r>
    </w:p>
    <w:p w14:paraId="2D74710C" w14:textId="03D82DCF" w:rsidR="00194D67" w:rsidRDefault="00194D67" w:rsidP="008E05C3">
      <w:pPr>
        <w:pStyle w:val="NoSpacing"/>
        <w:rPr>
          <w:rFonts w:asciiTheme="minorBidi" w:hAnsiTheme="minorBidi"/>
          <w:sz w:val="24"/>
          <w:szCs w:val="24"/>
        </w:rPr>
      </w:pPr>
      <w:r>
        <w:rPr>
          <w:rFonts w:asciiTheme="minorBidi" w:hAnsiTheme="minorBidi"/>
          <w:sz w:val="24"/>
          <w:szCs w:val="24"/>
        </w:rPr>
        <w:t>Insurance</w:t>
      </w:r>
    </w:p>
    <w:p w14:paraId="27333832" w14:textId="695B3E3D" w:rsidR="00194D67" w:rsidRDefault="00194D67" w:rsidP="008E05C3">
      <w:pPr>
        <w:pStyle w:val="NoSpacing"/>
        <w:rPr>
          <w:rFonts w:asciiTheme="minorBidi" w:hAnsiTheme="minorBidi"/>
          <w:sz w:val="24"/>
          <w:szCs w:val="24"/>
        </w:rPr>
      </w:pPr>
      <w:r>
        <w:rPr>
          <w:rFonts w:asciiTheme="minorBidi" w:hAnsiTheme="minorBidi"/>
          <w:sz w:val="24"/>
          <w:szCs w:val="24"/>
        </w:rPr>
        <w:t>Customs related costs as duties, taxes, and inspection fees</w:t>
      </w:r>
    </w:p>
    <w:p w14:paraId="0577B0E5" w14:textId="1613EC8A" w:rsidR="00194D67" w:rsidRDefault="00194D67" w:rsidP="008E05C3">
      <w:pPr>
        <w:pStyle w:val="NoSpacing"/>
        <w:rPr>
          <w:rFonts w:asciiTheme="minorBidi" w:hAnsiTheme="minorBidi"/>
          <w:sz w:val="24"/>
          <w:szCs w:val="24"/>
        </w:rPr>
      </w:pPr>
      <w:r>
        <w:rPr>
          <w:rFonts w:asciiTheme="minorBidi" w:hAnsiTheme="minorBidi"/>
          <w:sz w:val="24"/>
          <w:szCs w:val="24"/>
        </w:rPr>
        <w:t>Parking permits</w:t>
      </w:r>
    </w:p>
    <w:p w14:paraId="09F236B1" w14:textId="02482902" w:rsidR="00194D67" w:rsidRDefault="00194D67" w:rsidP="008E05C3">
      <w:pPr>
        <w:pStyle w:val="NoSpacing"/>
        <w:rPr>
          <w:rFonts w:asciiTheme="minorBidi" w:hAnsiTheme="minorBidi"/>
          <w:sz w:val="24"/>
          <w:szCs w:val="24"/>
        </w:rPr>
      </w:pPr>
      <w:r>
        <w:rPr>
          <w:rFonts w:asciiTheme="minorBidi" w:hAnsiTheme="minorBidi"/>
          <w:sz w:val="24"/>
          <w:szCs w:val="24"/>
        </w:rPr>
        <w:t>Outside elevators/ crane</w:t>
      </w:r>
    </w:p>
    <w:p w14:paraId="06DFD4DE" w14:textId="4AA3E815" w:rsidR="00194D67" w:rsidRDefault="00194D67" w:rsidP="008E05C3">
      <w:pPr>
        <w:pStyle w:val="NoSpacing"/>
        <w:rPr>
          <w:rFonts w:asciiTheme="minorBidi" w:hAnsiTheme="minorBidi"/>
          <w:sz w:val="24"/>
          <w:szCs w:val="24"/>
        </w:rPr>
      </w:pPr>
      <w:r>
        <w:rPr>
          <w:rFonts w:asciiTheme="minorBidi" w:hAnsiTheme="minorBidi"/>
          <w:sz w:val="24"/>
          <w:szCs w:val="24"/>
        </w:rPr>
        <w:t>Assembly of new furniture of any kind in original packaging</w:t>
      </w:r>
    </w:p>
    <w:p w14:paraId="068AA3B5" w14:textId="2A6F62E6" w:rsidR="00194D67" w:rsidRDefault="00194D67" w:rsidP="008E05C3">
      <w:pPr>
        <w:pStyle w:val="NoSpacing"/>
        <w:rPr>
          <w:rFonts w:asciiTheme="minorBidi" w:hAnsiTheme="minorBidi"/>
          <w:sz w:val="24"/>
          <w:szCs w:val="24"/>
        </w:rPr>
      </w:pPr>
      <w:r>
        <w:rPr>
          <w:rFonts w:asciiTheme="minorBidi" w:hAnsiTheme="minorBidi"/>
          <w:sz w:val="24"/>
          <w:szCs w:val="24"/>
        </w:rPr>
        <w:t>Third Part Service for difficult disassembling/ assembling</w:t>
      </w:r>
      <w:r w:rsidR="00DA6A77">
        <w:rPr>
          <w:rFonts w:asciiTheme="minorBidi" w:hAnsiTheme="minorBidi"/>
          <w:sz w:val="24"/>
          <w:szCs w:val="24"/>
        </w:rPr>
        <w:t xml:space="preserve"> of furniture ( e.g. Ikea, swing set ), taking more than half an hour per item.</w:t>
      </w:r>
    </w:p>
    <w:p w14:paraId="2C655043" w14:textId="4BDA25AA" w:rsidR="00DA6A77" w:rsidRDefault="00DA6A77" w:rsidP="008E05C3">
      <w:pPr>
        <w:pStyle w:val="NoSpacing"/>
        <w:rPr>
          <w:rFonts w:asciiTheme="minorBidi" w:hAnsiTheme="minorBidi"/>
          <w:sz w:val="24"/>
          <w:szCs w:val="24"/>
        </w:rPr>
      </w:pPr>
      <w:r>
        <w:rPr>
          <w:rFonts w:asciiTheme="minorBidi" w:hAnsiTheme="minorBidi"/>
          <w:sz w:val="24"/>
          <w:szCs w:val="24"/>
        </w:rPr>
        <w:t>Handling of pianos, safes, and other heavy objects</w:t>
      </w:r>
    </w:p>
    <w:p w14:paraId="61417900" w14:textId="328D5D73" w:rsidR="00DA6A77" w:rsidRDefault="00DA6A77" w:rsidP="008E05C3">
      <w:pPr>
        <w:pStyle w:val="NoSpacing"/>
        <w:rPr>
          <w:rFonts w:asciiTheme="minorBidi" w:hAnsiTheme="minorBidi"/>
          <w:sz w:val="24"/>
          <w:szCs w:val="24"/>
        </w:rPr>
      </w:pPr>
      <w:r>
        <w:rPr>
          <w:rFonts w:asciiTheme="minorBidi" w:hAnsiTheme="minorBidi"/>
          <w:sz w:val="24"/>
          <w:szCs w:val="24"/>
        </w:rPr>
        <w:t>Valet, Electri</w:t>
      </w:r>
      <w:r w:rsidR="00F05151">
        <w:rPr>
          <w:rFonts w:asciiTheme="minorBidi" w:hAnsiTheme="minorBidi"/>
          <w:sz w:val="24"/>
          <w:szCs w:val="24"/>
        </w:rPr>
        <w:t>cian, or Handyman service</w:t>
      </w:r>
    </w:p>
    <w:p w14:paraId="595C38AC" w14:textId="070B02F6" w:rsidR="00F05151" w:rsidRDefault="00F05151" w:rsidP="008E05C3">
      <w:pPr>
        <w:pStyle w:val="NoSpacing"/>
        <w:rPr>
          <w:rFonts w:asciiTheme="minorBidi" w:hAnsiTheme="minorBidi"/>
          <w:sz w:val="24"/>
          <w:szCs w:val="24"/>
        </w:rPr>
      </w:pPr>
      <w:r>
        <w:rPr>
          <w:rFonts w:asciiTheme="minorBidi" w:hAnsiTheme="minorBidi"/>
          <w:sz w:val="24"/>
          <w:szCs w:val="24"/>
        </w:rPr>
        <w:t>Port storage and Demurrage charges</w:t>
      </w:r>
    </w:p>
    <w:p w14:paraId="7E200CF7" w14:textId="4D5B49E9" w:rsidR="00F05151" w:rsidRDefault="00F05151" w:rsidP="008E05C3">
      <w:pPr>
        <w:pStyle w:val="NoSpacing"/>
        <w:rPr>
          <w:rFonts w:asciiTheme="minorBidi" w:hAnsiTheme="minorBidi"/>
          <w:sz w:val="24"/>
          <w:szCs w:val="24"/>
        </w:rPr>
      </w:pPr>
      <w:r>
        <w:rPr>
          <w:rFonts w:asciiTheme="minorBidi" w:hAnsiTheme="minorBidi"/>
          <w:sz w:val="24"/>
          <w:szCs w:val="24"/>
        </w:rPr>
        <w:t>Scanning cost</w:t>
      </w:r>
    </w:p>
    <w:p w14:paraId="29B5DC25" w14:textId="425991D2" w:rsidR="00F05151" w:rsidRDefault="00F05151" w:rsidP="008E05C3">
      <w:pPr>
        <w:pStyle w:val="NoSpacing"/>
        <w:rPr>
          <w:rFonts w:asciiTheme="minorBidi" w:hAnsiTheme="minorBidi"/>
          <w:sz w:val="24"/>
          <w:szCs w:val="24"/>
        </w:rPr>
      </w:pPr>
      <w:r>
        <w:rPr>
          <w:rFonts w:asciiTheme="minorBidi" w:hAnsiTheme="minorBidi"/>
          <w:sz w:val="24"/>
          <w:szCs w:val="24"/>
        </w:rPr>
        <w:t>Administration cost for bonded clearance</w:t>
      </w:r>
    </w:p>
    <w:p w14:paraId="76D6D9B9" w14:textId="23F3B669" w:rsidR="00F05151" w:rsidRDefault="00F05151" w:rsidP="008E05C3">
      <w:pPr>
        <w:pStyle w:val="NoSpacing"/>
        <w:rPr>
          <w:rFonts w:asciiTheme="minorBidi" w:hAnsiTheme="minorBidi"/>
          <w:sz w:val="24"/>
          <w:szCs w:val="24"/>
        </w:rPr>
      </w:pPr>
      <w:r>
        <w:rPr>
          <w:rFonts w:asciiTheme="minorBidi" w:hAnsiTheme="minorBidi"/>
          <w:sz w:val="24"/>
          <w:szCs w:val="24"/>
        </w:rPr>
        <w:t xml:space="preserve">One time warehouse handling charge in/ out </w:t>
      </w:r>
      <w:r w:rsidR="0092752D">
        <w:rPr>
          <w:rFonts w:asciiTheme="minorBidi" w:hAnsiTheme="minorBidi"/>
          <w:sz w:val="24"/>
          <w:szCs w:val="24"/>
        </w:rPr>
        <w:t>–</w:t>
      </w:r>
      <w:r>
        <w:rPr>
          <w:rFonts w:asciiTheme="minorBidi" w:hAnsiTheme="minorBidi"/>
          <w:sz w:val="24"/>
          <w:szCs w:val="24"/>
        </w:rPr>
        <w:t xml:space="preserve"> </w:t>
      </w:r>
      <w:r w:rsidR="0092752D">
        <w:rPr>
          <w:rFonts w:asciiTheme="minorBidi" w:hAnsiTheme="minorBidi"/>
          <w:sz w:val="24"/>
          <w:szCs w:val="24"/>
        </w:rPr>
        <w:t xml:space="preserve">12,00 </w:t>
      </w:r>
      <w:r w:rsidR="002B470B">
        <w:rPr>
          <w:rFonts w:asciiTheme="minorBidi" w:hAnsiTheme="minorBidi"/>
          <w:sz w:val="24"/>
          <w:szCs w:val="24"/>
        </w:rPr>
        <w:t>GBP</w:t>
      </w:r>
      <w:r w:rsidR="008A0469">
        <w:rPr>
          <w:rFonts w:asciiTheme="minorBidi" w:hAnsiTheme="minorBidi"/>
          <w:sz w:val="24"/>
          <w:szCs w:val="24"/>
        </w:rPr>
        <w:t xml:space="preserve"> p</w:t>
      </w:r>
      <w:r w:rsidR="0092752D">
        <w:rPr>
          <w:rFonts w:asciiTheme="minorBidi" w:hAnsiTheme="minorBidi"/>
          <w:sz w:val="24"/>
          <w:szCs w:val="24"/>
        </w:rPr>
        <w:t>/cbm</w:t>
      </w:r>
    </w:p>
    <w:p w14:paraId="5A286EEC" w14:textId="2383CBE0" w:rsidR="0092752D" w:rsidRDefault="0092752D" w:rsidP="008E05C3">
      <w:pPr>
        <w:pStyle w:val="NoSpacing"/>
        <w:rPr>
          <w:rFonts w:asciiTheme="minorBidi" w:hAnsiTheme="minorBidi"/>
          <w:sz w:val="24"/>
          <w:szCs w:val="24"/>
        </w:rPr>
      </w:pPr>
      <w:r>
        <w:rPr>
          <w:rFonts w:asciiTheme="minorBidi" w:hAnsiTheme="minorBidi"/>
          <w:sz w:val="24"/>
          <w:szCs w:val="24"/>
        </w:rPr>
        <w:t xml:space="preserve">Storage charges p/month or part thereof – 11,00 </w:t>
      </w:r>
      <w:r w:rsidR="002B470B">
        <w:rPr>
          <w:rFonts w:asciiTheme="minorBidi" w:hAnsiTheme="minorBidi"/>
          <w:sz w:val="24"/>
          <w:szCs w:val="24"/>
        </w:rPr>
        <w:t>GBP</w:t>
      </w:r>
      <w:r>
        <w:rPr>
          <w:rFonts w:asciiTheme="minorBidi" w:hAnsiTheme="minorBidi"/>
          <w:sz w:val="24"/>
          <w:szCs w:val="24"/>
        </w:rPr>
        <w:t xml:space="preserve"> p/</w:t>
      </w:r>
      <w:r w:rsidR="008A0469">
        <w:rPr>
          <w:rFonts w:asciiTheme="minorBidi" w:hAnsiTheme="minorBidi"/>
          <w:sz w:val="24"/>
          <w:szCs w:val="24"/>
        </w:rPr>
        <w:t>cbm</w:t>
      </w:r>
    </w:p>
    <w:p w14:paraId="7185D625" w14:textId="77777777" w:rsidR="00DA00BF" w:rsidRDefault="00DA00BF" w:rsidP="008E05C3">
      <w:pPr>
        <w:pStyle w:val="NoSpacing"/>
        <w:rPr>
          <w:rFonts w:ascii="Arial" w:eastAsia="Times New Roman" w:hAnsi="Arial" w:cs="Arial"/>
          <w:b/>
          <w:bCs/>
          <w:sz w:val="24"/>
          <w:szCs w:val="24"/>
          <w:lang w:val="en-IL"/>
        </w:rPr>
      </w:pPr>
    </w:p>
    <w:p w14:paraId="09FB0BB2" w14:textId="65829F33" w:rsidR="00F73103" w:rsidRDefault="00F73103" w:rsidP="00F73103">
      <w:pPr>
        <w:rPr>
          <w:rFonts w:asciiTheme="minorBidi" w:hAnsiTheme="minorBidi"/>
          <w:b/>
          <w:bCs/>
          <w:color w:val="000000"/>
          <w:sz w:val="24"/>
          <w:szCs w:val="24"/>
        </w:rPr>
      </w:pPr>
      <w:r w:rsidRPr="008A0469">
        <w:rPr>
          <w:rFonts w:asciiTheme="minorBidi" w:hAnsiTheme="minorBidi"/>
          <w:b/>
          <w:bCs/>
          <w:color w:val="000000"/>
          <w:sz w:val="24"/>
          <w:szCs w:val="24"/>
          <w:highlight w:val="lightGray"/>
        </w:rPr>
        <w:t xml:space="preserve">Important </w:t>
      </w:r>
      <w:r w:rsidRPr="00C336A5">
        <w:rPr>
          <w:rFonts w:asciiTheme="minorBidi" w:hAnsiTheme="minorBidi"/>
          <w:b/>
          <w:bCs/>
          <w:color w:val="000000"/>
          <w:sz w:val="24"/>
          <w:szCs w:val="24"/>
          <w:highlight w:val="lightGray"/>
        </w:rPr>
        <w:t>Information</w:t>
      </w:r>
      <w:r w:rsidR="00C336A5" w:rsidRPr="00C336A5">
        <w:rPr>
          <w:rFonts w:asciiTheme="minorBidi" w:hAnsiTheme="minorBidi"/>
          <w:b/>
          <w:bCs/>
          <w:color w:val="000000"/>
          <w:sz w:val="24"/>
          <w:szCs w:val="24"/>
        </w:rPr>
        <w:t>:</w:t>
      </w:r>
    </w:p>
    <w:p w14:paraId="7EFC509A" w14:textId="77777777" w:rsidR="00F73103" w:rsidRPr="00C336A5" w:rsidRDefault="00F73103" w:rsidP="00F73103">
      <w:pPr>
        <w:numPr>
          <w:ilvl w:val="0"/>
          <w:numId w:val="2"/>
        </w:numPr>
        <w:spacing w:before="100" w:beforeAutospacing="1" w:after="100" w:afterAutospacing="1" w:line="240" w:lineRule="auto"/>
        <w:rPr>
          <w:rFonts w:asciiTheme="minorBidi" w:eastAsia="Times New Roman" w:hAnsiTheme="minorBidi"/>
          <w:sz w:val="24"/>
          <w:szCs w:val="24"/>
        </w:rPr>
      </w:pPr>
      <w:r w:rsidRPr="00C336A5">
        <w:rPr>
          <w:rFonts w:asciiTheme="minorBidi" w:eastAsia="Times New Roman" w:hAnsiTheme="minorBidi"/>
          <w:sz w:val="24"/>
          <w:szCs w:val="24"/>
        </w:rPr>
        <w:t xml:space="preserve">This offer is valid for 30 days and is subject to our </w:t>
      </w:r>
      <w:hyperlink r:id="rId5" w:history="1">
        <w:r w:rsidRPr="00C336A5">
          <w:rPr>
            <w:rStyle w:val="Hyperlink"/>
            <w:rFonts w:asciiTheme="minorBidi" w:eastAsia="Times New Roman" w:hAnsiTheme="minorBidi"/>
            <w:sz w:val="24"/>
            <w:szCs w:val="24"/>
          </w:rPr>
          <w:t>General Terms and Conditions</w:t>
        </w:r>
      </w:hyperlink>
    </w:p>
    <w:p w14:paraId="30AD12D7" w14:textId="77777777" w:rsidR="00F73103" w:rsidRPr="00C336A5" w:rsidRDefault="00F73103" w:rsidP="00F73103">
      <w:pPr>
        <w:numPr>
          <w:ilvl w:val="0"/>
          <w:numId w:val="2"/>
        </w:numPr>
        <w:spacing w:before="100" w:beforeAutospacing="1" w:after="100" w:afterAutospacing="1" w:line="240" w:lineRule="auto"/>
        <w:rPr>
          <w:rFonts w:asciiTheme="minorBidi" w:eastAsia="Times New Roman" w:hAnsiTheme="minorBidi"/>
          <w:sz w:val="24"/>
          <w:szCs w:val="24"/>
        </w:rPr>
      </w:pPr>
      <w:r w:rsidRPr="00C336A5">
        <w:rPr>
          <w:rFonts w:asciiTheme="minorBidi" w:eastAsia="Times New Roman" w:hAnsiTheme="minorBidi"/>
          <w:sz w:val="24"/>
          <w:szCs w:val="24"/>
        </w:rPr>
        <w:t>Our rate is valid for actual freight rates, actual surcharges, and actual rates of exchange. In case of variations, we reserve the right to adapt our rate.</w:t>
      </w:r>
    </w:p>
    <w:p w14:paraId="7AB89559" w14:textId="77777777" w:rsidR="00F73103" w:rsidRPr="00C336A5" w:rsidRDefault="00F73103" w:rsidP="00F73103">
      <w:pPr>
        <w:numPr>
          <w:ilvl w:val="0"/>
          <w:numId w:val="2"/>
        </w:numPr>
        <w:spacing w:before="100" w:beforeAutospacing="1" w:after="100" w:afterAutospacing="1" w:line="240" w:lineRule="auto"/>
        <w:rPr>
          <w:rFonts w:asciiTheme="minorBidi" w:eastAsia="Times New Roman" w:hAnsiTheme="minorBidi"/>
          <w:sz w:val="24"/>
          <w:szCs w:val="24"/>
        </w:rPr>
      </w:pPr>
      <w:r w:rsidRPr="00C336A5">
        <w:rPr>
          <w:rFonts w:asciiTheme="minorBidi" w:eastAsia="Times New Roman" w:hAnsiTheme="minorBidi"/>
          <w:sz w:val="24"/>
          <w:szCs w:val="24"/>
        </w:rPr>
        <w:t>Minimum density is 6.50 lbs. per gross ft³.</w:t>
      </w:r>
    </w:p>
    <w:p w14:paraId="274241A8" w14:textId="1756EF51" w:rsidR="00F73103" w:rsidRPr="00DA00BF" w:rsidRDefault="00F73103" w:rsidP="00B81574">
      <w:pPr>
        <w:numPr>
          <w:ilvl w:val="0"/>
          <w:numId w:val="2"/>
        </w:numPr>
        <w:spacing w:before="100" w:beforeAutospacing="1" w:after="100" w:afterAutospacing="1" w:line="240" w:lineRule="auto"/>
      </w:pPr>
      <w:r w:rsidRPr="00C336A5">
        <w:rPr>
          <w:rFonts w:asciiTheme="minorBidi" w:eastAsia="Times New Roman" w:hAnsiTheme="minorBidi"/>
          <w:b/>
          <w:bCs/>
          <w:sz w:val="24"/>
          <w:szCs w:val="24"/>
          <w:u w:val="single"/>
        </w:rPr>
        <w:t>Terms of payment</w:t>
      </w:r>
      <w:r w:rsidRPr="00C336A5">
        <w:rPr>
          <w:rFonts w:asciiTheme="minorBidi" w:eastAsia="Times New Roman" w:hAnsiTheme="minorBidi"/>
          <w:sz w:val="24"/>
          <w:szCs w:val="24"/>
        </w:rPr>
        <w:t>: new clients are kindly requested to pre-pay the shipments before the service. Post Payment may be granted after a business relationship of minimum 1 year. </w:t>
      </w:r>
    </w:p>
    <w:p w14:paraId="3C678937" w14:textId="4AD295F1" w:rsidR="00DA00BF" w:rsidRDefault="00DA00BF" w:rsidP="00C8762A">
      <w:pPr>
        <w:pStyle w:val="NoSpacing"/>
        <w:numPr>
          <w:ilvl w:val="0"/>
          <w:numId w:val="2"/>
        </w:numPr>
        <w:spacing w:before="100" w:beforeAutospacing="1" w:after="100" w:afterAutospacing="1"/>
      </w:pPr>
      <w:r w:rsidRPr="00DA00BF">
        <w:rPr>
          <w:rFonts w:ascii="Arial" w:eastAsia="Times New Roman" w:hAnsi="Arial" w:cs="Arial"/>
          <w:b/>
          <w:bCs/>
          <w:sz w:val="24"/>
          <w:szCs w:val="24"/>
          <w:lang w:val="en-IL"/>
        </w:rPr>
        <w:t>Rates do not apply for any off shore British Territory Islands</w:t>
      </w:r>
    </w:p>
    <w:p w14:paraId="33DD853A" w14:textId="77777777" w:rsidR="00F73103" w:rsidRPr="00C336A5" w:rsidRDefault="00F73103" w:rsidP="00F73103">
      <w:pPr>
        <w:pStyle w:val="wordsection1"/>
        <w:jc w:val="both"/>
        <w:rPr>
          <w:rFonts w:asciiTheme="minorBidi" w:hAnsiTheme="minorBidi" w:cstheme="minorBidi"/>
          <w:b/>
          <w:bCs/>
          <w:color w:val="000000" w:themeColor="text1"/>
          <w:sz w:val="24"/>
          <w:szCs w:val="24"/>
        </w:rPr>
      </w:pPr>
      <w:r w:rsidRPr="00C336A5">
        <w:rPr>
          <w:rFonts w:asciiTheme="minorBidi" w:hAnsiTheme="minorBidi" w:cstheme="minorBidi"/>
          <w:b/>
          <w:bCs/>
          <w:color w:val="000000" w:themeColor="text1"/>
          <w:sz w:val="24"/>
          <w:szCs w:val="24"/>
          <w:highlight w:val="lightGray"/>
        </w:rPr>
        <w:t>Documents required:</w:t>
      </w:r>
    </w:p>
    <w:p w14:paraId="544CC894" w14:textId="77777777" w:rsidR="00F73103" w:rsidRPr="00064976" w:rsidRDefault="00F73103" w:rsidP="00F73103">
      <w:pPr>
        <w:pStyle w:val="wordsection1"/>
        <w:jc w:val="both"/>
        <w:rPr>
          <w:rFonts w:asciiTheme="minorHAnsi" w:hAnsiTheme="minorHAnsi" w:cstheme="minorHAnsi"/>
          <w:b/>
          <w:bCs/>
          <w:color w:val="0000CC"/>
        </w:rPr>
      </w:pPr>
    </w:p>
    <w:p w14:paraId="20B7ACAF" w14:textId="77777777" w:rsidR="00F73103" w:rsidRPr="00C336A5" w:rsidRDefault="00F73103" w:rsidP="00F73103">
      <w:pPr>
        <w:pStyle w:val="wordsection1"/>
        <w:numPr>
          <w:ilvl w:val="0"/>
          <w:numId w:val="3"/>
        </w:numPr>
        <w:jc w:val="both"/>
        <w:rPr>
          <w:rFonts w:asciiTheme="minorBidi" w:hAnsiTheme="minorBidi" w:cstheme="minorBidi"/>
          <w:sz w:val="24"/>
          <w:szCs w:val="24"/>
        </w:rPr>
      </w:pPr>
      <w:r w:rsidRPr="00C336A5">
        <w:rPr>
          <w:rFonts w:asciiTheme="minorBidi" w:hAnsiTheme="minorBidi" w:cstheme="minorBidi"/>
          <w:sz w:val="24"/>
          <w:szCs w:val="24"/>
        </w:rPr>
        <w:t>Fully detailed and numbered inventory (No PBO / Misc.)</w:t>
      </w:r>
    </w:p>
    <w:p w14:paraId="41688406" w14:textId="77777777" w:rsidR="00F73103" w:rsidRPr="00C336A5" w:rsidRDefault="00F73103" w:rsidP="00F73103">
      <w:pPr>
        <w:pStyle w:val="wordsection1"/>
        <w:numPr>
          <w:ilvl w:val="0"/>
          <w:numId w:val="3"/>
        </w:numPr>
        <w:jc w:val="both"/>
        <w:rPr>
          <w:rFonts w:asciiTheme="minorBidi" w:hAnsiTheme="minorBidi" w:cstheme="minorBidi"/>
          <w:sz w:val="24"/>
          <w:szCs w:val="24"/>
        </w:rPr>
      </w:pPr>
      <w:r w:rsidRPr="00C336A5">
        <w:rPr>
          <w:rFonts w:asciiTheme="minorBidi" w:hAnsiTheme="minorBidi" w:cstheme="minorBidi"/>
          <w:sz w:val="24"/>
          <w:szCs w:val="24"/>
        </w:rPr>
        <w:t>Customer contact details and address</w:t>
      </w:r>
    </w:p>
    <w:p w14:paraId="619DBAD6" w14:textId="77777777" w:rsidR="00F73103" w:rsidRPr="00C336A5" w:rsidRDefault="00F73103" w:rsidP="00F73103">
      <w:pPr>
        <w:pStyle w:val="wordsection1"/>
        <w:numPr>
          <w:ilvl w:val="0"/>
          <w:numId w:val="3"/>
        </w:numPr>
        <w:jc w:val="both"/>
        <w:rPr>
          <w:rFonts w:asciiTheme="minorBidi" w:hAnsiTheme="minorBidi" w:cstheme="minorBidi"/>
          <w:sz w:val="24"/>
          <w:szCs w:val="24"/>
        </w:rPr>
      </w:pPr>
      <w:r w:rsidRPr="00C336A5">
        <w:rPr>
          <w:rFonts w:asciiTheme="minorBidi" w:hAnsiTheme="minorBidi" w:cstheme="minorBidi"/>
          <w:sz w:val="24"/>
          <w:szCs w:val="24"/>
        </w:rPr>
        <w:t xml:space="preserve">Copy passport and visa (if applicable) </w:t>
      </w:r>
    </w:p>
    <w:p w14:paraId="7B1589B7" w14:textId="77777777" w:rsidR="00F73103" w:rsidRPr="00C336A5" w:rsidRDefault="00F73103" w:rsidP="00F73103">
      <w:pPr>
        <w:pStyle w:val="wordsection1"/>
        <w:numPr>
          <w:ilvl w:val="0"/>
          <w:numId w:val="3"/>
        </w:numPr>
        <w:jc w:val="both"/>
        <w:rPr>
          <w:rFonts w:asciiTheme="minorBidi" w:hAnsiTheme="minorBidi" w:cstheme="minorBidi"/>
          <w:color w:val="0000CC"/>
          <w:sz w:val="24"/>
          <w:szCs w:val="24"/>
        </w:rPr>
      </w:pPr>
      <w:r w:rsidRPr="00C336A5">
        <w:rPr>
          <w:rFonts w:asciiTheme="minorBidi" w:hAnsiTheme="minorBidi" w:cstheme="minorBidi"/>
          <w:sz w:val="24"/>
          <w:szCs w:val="24"/>
        </w:rPr>
        <w:t>TOR reference No</w:t>
      </w:r>
      <w:r w:rsidRPr="00C336A5">
        <w:rPr>
          <w:rFonts w:asciiTheme="minorBidi" w:hAnsiTheme="minorBidi" w:cstheme="minorBidi"/>
          <w:color w:val="0000CC"/>
          <w:sz w:val="24"/>
          <w:szCs w:val="24"/>
        </w:rPr>
        <w:t>.</w:t>
      </w:r>
    </w:p>
    <w:p w14:paraId="045139DB" w14:textId="77777777" w:rsidR="00F73103" w:rsidRPr="00C336A5" w:rsidRDefault="00F73103" w:rsidP="00F73103">
      <w:pPr>
        <w:pStyle w:val="wordsection1"/>
        <w:jc w:val="both"/>
        <w:rPr>
          <w:rFonts w:asciiTheme="minorBidi" w:hAnsiTheme="minorBidi" w:cstheme="minorBidi"/>
          <w:sz w:val="24"/>
          <w:szCs w:val="24"/>
        </w:rPr>
      </w:pPr>
      <w:r w:rsidRPr="00C336A5">
        <w:rPr>
          <w:rFonts w:asciiTheme="minorBidi" w:hAnsiTheme="minorBidi" w:cstheme="minorBidi"/>
          <w:sz w:val="24"/>
          <w:szCs w:val="24"/>
        </w:rPr>
        <w:t xml:space="preserve">The shipper is required to apply for ToR relief, we recommend that the application is submitted before the goods are shipped. The completed form must be sent directly HM Revenue and Customs. Successful applicants will be sent a unique code to give to us so we can make the customs declaration into the UK on their behalf. Please include this code on your manifest instructions. Applications should be submitted online </w:t>
      </w:r>
      <w:hyperlink r:id="rId6" w:history="1">
        <w:hyperlink r:id="rId7" w:history="1">
          <w:r w:rsidRPr="00C336A5">
            <w:rPr>
              <w:rStyle w:val="Hyperlink"/>
              <w:rFonts w:asciiTheme="minorBidi" w:hAnsiTheme="minorBidi" w:cstheme="minorBidi"/>
              <w:sz w:val="24"/>
              <w:szCs w:val="24"/>
            </w:rPr>
            <w:t>here</w:t>
          </w:r>
        </w:hyperlink>
      </w:hyperlink>
      <w:r w:rsidRPr="00C336A5">
        <w:rPr>
          <w:rFonts w:asciiTheme="minorBidi" w:hAnsiTheme="minorBidi" w:cstheme="minorBidi"/>
          <w:sz w:val="24"/>
          <w:szCs w:val="24"/>
        </w:rPr>
        <w:t xml:space="preserve">, or can be emailed to </w:t>
      </w:r>
      <w:hyperlink r:id="rId8" w:history="1">
        <w:r w:rsidRPr="00C336A5">
          <w:rPr>
            <w:rStyle w:val="Hyperlink"/>
            <w:rFonts w:asciiTheme="minorBidi" w:hAnsiTheme="minorBidi" w:cstheme="minorBidi"/>
            <w:sz w:val="24"/>
            <w:szCs w:val="24"/>
          </w:rPr>
          <w:t>nch.tor@hmrc.gsi.gov.uk</w:t>
        </w:r>
      </w:hyperlink>
      <w:r w:rsidRPr="00C336A5">
        <w:rPr>
          <w:rFonts w:asciiTheme="minorBidi" w:hAnsiTheme="minorBidi" w:cstheme="minorBidi"/>
          <w:sz w:val="24"/>
          <w:szCs w:val="24"/>
        </w:rPr>
        <w:t xml:space="preserve"> </w:t>
      </w:r>
    </w:p>
    <w:p w14:paraId="3B252A26" w14:textId="77777777" w:rsidR="00F73103" w:rsidRPr="00C336A5" w:rsidRDefault="00F73103" w:rsidP="00F73103">
      <w:pPr>
        <w:rPr>
          <w:rFonts w:asciiTheme="minorBidi" w:hAnsiTheme="minorBidi"/>
          <w:sz w:val="24"/>
          <w:szCs w:val="24"/>
        </w:rPr>
      </w:pPr>
    </w:p>
    <w:p w14:paraId="11A50234" w14:textId="345DBEE6" w:rsidR="009604FB" w:rsidRPr="00997008" w:rsidRDefault="009604FB" w:rsidP="009604FB">
      <w:pPr>
        <w:pStyle w:val="NoSpacing"/>
        <w:rPr>
          <w:rFonts w:asciiTheme="minorBidi" w:hAnsiTheme="minorBidi"/>
          <w:sz w:val="24"/>
          <w:szCs w:val="24"/>
          <w:lang w:val="en-US" w:eastAsia="ko-KR"/>
        </w:rPr>
      </w:pPr>
      <w:bookmarkStart w:id="0" w:name="_MailAutoSig"/>
      <w:r w:rsidRPr="00997008">
        <w:rPr>
          <w:rFonts w:asciiTheme="minorBidi" w:hAnsiTheme="minorBidi"/>
          <w:sz w:val="24"/>
          <w:szCs w:val="24"/>
          <w:lang w:val="en-US" w:eastAsia="ko-KR"/>
        </w:rPr>
        <w:t>Kind regards</w:t>
      </w:r>
    </w:p>
    <w:p w14:paraId="6804C2B3" w14:textId="77777777" w:rsidR="00BD4BDA" w:rsidRPr="00997008" w:rsidRDefault="00BD4BDA" w:rsidP="009604FB">
      <w:pPr>
        <w:pStyle w:val="NoSpacing"/>
        <w:rPr>
          <w:rFonts w:asciiTheme="minorBidi" w:hAnsiTheme="minorBidi"/>
          <w:sz w:val="24"/>
          <w:szCs w:val="24"/>
          <w:lang w:val="en-US" w:eastAsia="ko-KR"/>
        </w:rPr>
      </w:pPr>
    </w:p>
    <w:bookmarkEnd w:id="0"/>
    <w:p w14:paraId="17988B74" w14:textId="243CAE86" w:rsidR="00997008" w:rsidRPr="00997008" w:rsidRDefault="00997008" w:rsidP="00997008">
      <w:pPr>
        <w:rPr>
          <w:rFonts w:asciiTheme="minorBidi" w:hAnsiTheme="minorBidi"/>
          <w:b/>
          <w:bCs/>
          <w:sz w:val="24"/>
          <w:szCs w:val="24"/>
          <w:lang w:eastAsia="en-GB"/>
        </w:rPr>
      </w:pPr>
      <w:r w:rsidRPr="00997008">
        <w:rPr>
          <w:rFonts w:asciiTheme="minorBidi" w:hAnsiTheme="minorBidi"/>
          <w:b/>
          <w:bCs/>
          <w:sz w:val="24"/>
          <w:szCs w:val="24"/>
          <w:lang w:eastAsia="en-GB"/>
        </w:rPr>
        <w:t>George Enescu</w:t>
      </w:r>
    </w:p>
    <w:p w14:paraId="522AABC5" w14:textId="77777777" w:rsidR="00997008" w:rsidRPr="00997008" w:rsidRDefault="00997008" w:rsidP="00997008">
      <w:pPr>
        <w:rPr>
          <w:rFonts w:asciiTheme="minorBidi" w:hAnsiTheme="minorBidi"/>
          <w:b/>
          <w:bCs/>
          <w:sz w:val="24"/>
          <w:szCs w:val="24"/>
          <w:lang w:eastAsia="en-GB"/>
        </w:rPr>
      </w:pPr>
      <w:r w:rsidRPr="00997008">
        <w:rPr>
          <w:rFonts w:asciiTheme="minorBidi" w:hAnsiTheme="minorBidi"/>
          <w:b/>
          <w:bCs/>
          <w:sz w:val="24"/>
          <w:szCs w:val="24"/>
          <w:lang w:eastAsia="en-GB"/>
        </w:rPr>
        <w:t>Cardiff:  02920776950</w:t>
      </w:r>
    </w:p>
    <w:p w14:paraId="4A0C7B1C" w14:textId="77777777" w:rsidR="00997008" w:rsidRPr="00997008" w:rsidRDefault="00997008" w:rsidP="00997008">
      <w:pPr>
        <w:rPr>
          <w:rFonts w:asciiTheme="minorBidi" w:hAnsiTheme="minorBidi"/>
          <w:b/>
          <w:bCs/>
          <w:sz w:val="24"/>
          <w:szCs w:val="24"/>
          <w:lang w:eastAsia="en-GB"/>
        </w:rPr>
      </w:pPr>
      <w:r w:rsidRPr="00997008">
        <w:rPr>
          <w:rFonts w:asciiTheme="minorBidi" w:hAnsiTheme="minorBidi"/>
          <w:b/>
          <w:bCs/>
          <w:sz w:val="24"/>
          <w:szCs w:val="24"/>
          <w:lang w:eastAsia="en-GB"/>
        </w:rPr>
        <w:t>Bristol:  01174503800</w:t>
      </w:r>
    </w:p>
    <w:p w14:paraId="5BDBB324" w14:textId="77777777" w:rsidR="00997008" w:rsidRPr="00997008" w:rsidRDefault="00997008" w:rsidP="00997008">
      <w:pPr>
        <w:spacing w:after="240"/>
        <w:rPr>
          <w:rFonts w:asciiTheme="minorBidi" w:hAnsiTheme="minorBidi"/>
          <w:b/>
          <w:bCs/>
          <w:sz w:val="24"/>
          <w:szCs w:val="24"/>
          <w:lang w:eastAsia="en-GB"/>
        </w:rPr>
      </w:pPr>
      <w:r w:rsidRPr="00997008">
        <w:rPr>
          <w:rFonts w:asciiTheme="minorBidi" w:hAnsiTheme="minorBidi"/>
          <w:b/>
          <w:bCs/>
          <w:sz w:val="24"/>
          <w:szCs w:val="24"/>
          <w:lang w:eastAsia="en-GB"/>
        </w:rPr>
        <w:t>Bath:      01225982800</w:t>
      </w:r>
      <w:r w:rsidRPr="00997008">
        <w:rPr>
          <w:rFonts w:asciiTheme="minorBidi" w:hAnsiTheme="minorBidi"/>
          <w:b/>
          <w:bCs/>
          <w:sz w:val="24"/>
          <w:szCs w:val="24"/>
          <w:lang w:eastAsia="en-GB"/>
        </w:rPr>
        <w:br/>
        <w:t>London: 02039116799</w:t>
      </w:r>
    </w:p>
    <w:p w14:paraId="16746158" w14:textId="77777777" w:rsidR="00997008" w:rsidRPr="00997008" w:rsidRDefault="00997008" w:rsidP="00997008">
      <w:pPr>
        <w:rPr>
          <w:rFonts w:asciiTheme="minorBidi" w:hAnsiTheme="minorBidi"/>
          <w:b/>
          <w:bCs/>
          <w:sz w:val="24"/>
          <w:szCs w:val="24"/>
          <w:lang w:eastAsia="en-GB"/>
          <w14:ligatures w14:val="standardContextual"/>
        </w:rPr>
      </w:pPr>
      <w:r w:rsidRPr="00997008">
        <w:rPr>
          <w:rFonts w:asciiTheme="minorBidi" w:hAnsiTheme="minorBidi"/>
          <w:b/>
          <w:bCs/>
          <w:sz w:val="24"/>
          <w:szCs w:val="24"/>
          <w:lang w:eastAsia="en-GB"/>
        </w:rPr>
        <w:t xml:space="preserve">E-mail: </w:t>
      </w:r>
      <w:hyperlink r:id="rId9" w:history="1">
        <w:r w:rsidRPr="00997008">
          <w:rPr>
            <w:rStyle w:val="Hyperlink"/>
            <w:rFonts w:asciiTheme="minorBidi" w:hAnsiTheme="minorBidi"/>
            <w:b/>
            <w:bCs/>
            <w:sz w:val="24"/>
            <w:szCs w:val="24"/>
            <w:lang w:eastAsia="en-GB"/>
          </w:rPr>
          <w:t>Sales@intercityremovals.com</w:t>
        </w:r>
      </w:hyperlink>
    </w:p>
    <w:p w14:paraId="09C72AB7" w14:textId="0D7A347F" w:rsidR="00997008" w:rsidRDefault="00997008" w:rsidP="00997008">
      <w:pPr>
        <w:rPr>
          <w:b/>
          <w:bCs/>
          <w:lang w:eastAsia="en-GB"/>
        </w:rPr>
      </w:pPr>
      <w:r>
        <w:rPr>
          <w:b/>
          <w:bCs/>
          <w:lang w:eastAsia="en-GB"/>
        </w:rPr>
        <w:drawing>
          <wp:inline distT="0" distB="0" distL="0" distR="0" wp14:anchorId="5F4F2AED" wp14:editId="0A26CC59">
            <wp:extent cx="3581400" cy="1379220"/>
            <wp:effectExtent l="0" t="0" r="0" b="11430"/>
            <wp:docPr id="72162074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3581400" cy="1379220"/>
                    </a:xfrm>
                    <a:prstGeom prst="rect">
                      <a:avLst/>
                    </a:prstGeom>
                    <a:noFill/>
                    <a:ln>
                      <a:noFill/>
                    </a:ln>
                  </pic:spPr>
                </pic:pic>
              </a:graphicData>
            </a:graphic>
          </wp:inline>
        </w:drawing>
      </w:r>
    </w:p>
    <w:p w14:paraId="38BE555E" w14:textId="77777777" w:rsidR="00997008" w:rsidRDefault="00997008" w:rsidP="00997008">
      <w:pPr>
        <w:rPr>
          <w:lang w:eastAsia="en-GB"/>
        </w:rPr>
      </w:pPr>
    </w:p>
    <w:p w14:paraId="78DDDB66" w14:textId="5BD7AC09" w:rsidR="00997008" w:rsidRDefault="00997008" w:rsidP="00997008">
      <w:pPr>
        <w:spacing w:after="240"/>
        <w:rPr>
          <w:lang w:val="de-DE" w:eastAsia="en-GB"/>
        </w:rPr>
      </w:pPr>
      <w:r>
        <w:rPr>
          <w:lang w:eastAsia="en-GB"/>
        </w:rPr>
        <w:drawing>
          <wp:inline distT="0" distB="0" distL="0" distR="0" wp14:anchorId="7B2EB237" wp14:editId="26746F1E">
            <wp:extent cx="1828800" cy="601980"/>
            <wp:effectExtent l="0" t="0" r="0" b="7620"/>
            <wp:docPr id="107798325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828800" cy="601980"/>
                    </a:xfrm>
                    <a:prstGeom prst="rect">
                      <a:avLst/>
                    </a:prstGeom>
                    <a:noFill/>
                    <a:ln>
                      <a:noFill/>
                    </a:ln>
                  </pic:spPr>
                </pic:pic>
              </a:graphicData>
            </a:graphic>
          </wp:inline>
        </w:drawing>
      </w:r>
      <w:r>
        <w:rPr>
          <w:lang w:eastAsia="en-GB"/>
        </w:rPr>
        <w:t xml:space="preserve">        </w:t>
      </w:r>
      <w:r>
        <w:rPr>
          <w:lang w:eastAsia="en-GB"/>
        </w:rPr>
        <w:drawing>
          <wp:inline distT="0" distB="0" distL="0" distR="0" wp14:anchorId="4977EC4E" wp14:editId="479A9F34">
            <wp:extent cx="1851660" cy="541020"/>
            <wp:effectExtent l="0" t="0" r="15240" b="11430"/>
            <wp:docPr id="2105388531" name="Picture 2"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Graphical user interface&#10;&#10;Description automatically generated"/>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1851660" cy="541020"/>
                    </a:xfrm>
                    <a:prstGeom prst="rect">
                      <a:avLst/>
                    </a:prstGeom>
                    <a:noFill/>
                    <a:ln>
                      <a:noFill/>
                    </a:ln>
                  </pic:spPr>
                </pic:pic>
              </a:graphicData>
            </a:graphic>
          </wp:inline>
        </w:drawing>
      </w:r>
      <w:r>
        <w:rPr>
          <w:lang w:eastAsia="en-GB"/>
        </w:rPr>
        <w:t>    </w:t>
      </w:r>
      <w:r>
        <w:rPr>
          <w:lang w:eastAsia="en-GB"/>
        </w:rPr>
        <w:drawing>
          <wp:inline distT="0" distB="0" distL="0" distR="0" wp14:anchorId="18B13DC9" wp14:editId="59B68EBC">
            <wp:extent cx="784860" cy="541020"/>
            <wp:effectExtent l="0" t="0" r="15240" b="11430"/>
            <wp:docPr id="926000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784860" cy="541020"/>
                    </a:xfrm>
                    <a:prstGeom prst="rect">
                      <a:avLst/>
                    </a:prstGeom>
                    <a:noFill/>
                    <a:ln>
                      <a:noFill/>
                    </a:ln>
                  </pic:spPr>
                </pic:pic>
              </a:graphicData>
            </a:graphic>
          </wp:inline>
        </w:drawing>
      </w:r>
    </w:p>
    <w:p w14:paraId="7236D99A" w14:textId="77777777" w:rsidR="00997008" w:rsidRDefault="00997008" w:rsidP="00997008"/>
    <w:p w14:paraId="3D46EB65" w14:textId="77777777" w:rsidR="00997008" w:rsidRDefault="00997008" w:rsidP="00997008"/>
    <w:p w14:paraId="30EDAB74" w14:textId="77777777" w:rsidR="009604FB" w:rsidRDefault="009604FB" w:rsidP="009604FB">
      <w:pPr>
        <w:rPr>
          <w:rFonts w:asciiTheme="minorBidi" w:hAnsiTheme="minorBidi"/>
          <w:sz w:val="28"/>
          <w:szCs w:val="28"/>
        </w:rPr>
      </w:pPr>
    </w:p>
    <w:p w14:paraId="7FAEF152" w14:textId="77777777" w:rsidR="00C87D5E" w:rsidRDefault="00C87D5E" w:rsidP="009604FB">
      <w:pPr>
        <w:rPr>
          <w:rFonts w:asciiTheme="minorBidi" w:hAnsiTheme="minorBidi"/>
          <w:sz w:val="28"/>
          <w:szCs w:val="28"/>
        </w:rPr>
      </w:pPr>
    </w:p>
    <w:p w14:paraId="6D102E1E" w14:textId="77777777" w:rsidR="00C87D5E" w:rsidRDefault="00C87D5E" w:rsidP="009604FB">
      <w:pPr>
        <w:rPr>
          <w:rFonts w:asciiTheme="minorBidi" w:hAnsiTheme="minorBidi"/>
          <w:sz w:val="28"/>
          <w:szCs w:val="28"/>
        </w:rPr>
      </w:pPr>
    </w:p>
    <w:p w14:paraId="6B9D1E78" w14:textId="77777777" w:rsidR="00C87D5E" w:rsidRDefault="00C87D5E" w:rsidP="009604FB">
      <w:pPr>
        <w:rPr>
          <w:rFonts w:asciiTheme="minorBidi" w:hAnsiTheme="minorBidi"/>
          <w:sz w:val="28"/>
          <w:szCs w:val="28"/>
        </w:rPr>
      </w:pPr>
    </w:p>
    <w:p w14:paraId="6E004321" w14:textId="77777777" w:rsidR="00C87D5E" w:rsidRDefault="00C87D5E" w:rsidP="009604FB">
      <w:pPr>
        <w:rPr>
          <w:rFonts w:asciiTheme="minorBidi" w:hAnsiTheme="minorBidi"/>
          <w:sz w:val="28"/>
          <w:szCs w:val="28"/>
        </w:rPr>
      </w:pPr>
    </w:p>
    <w:p w14:paraId="22768512" w14:textId="77777777" w:rsidR="00C87D5E" w:rsidRDefault="00C87D5E" w:rsidP="009604FB">
      <w:pPr>
        <w:rPr>
          <w:rFonts w:asciiTheme="minorBidi" w:hAnsiTheme="minorBidi"/>
          <w:sz w:val="28"/>
          <w:szCs w:val="28"/>
        </w:rPr>
      </w:pPr>
    </w:p>
    <w:sectPr w:rsidR="00C87D5E" w:rsidSect="00AF1BB7">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C6CAD"/>
    <w:multiLevelType w:val="hybridMultilevel"/>
    <w:tmpl w:val="6CEAAEEE"/>
    <w:lvl w:ilvl="0" w:tplc="6D7824D8">
      <w:start w:val="1"/>
      <w:numFmt w:val="bullet"/>
      <w:lvlText w:val=""/>
      <w:lvlJc w:val="left"/>
      <w:pPr>
        <w:ind w:left="720" w:hanging="360"/>
      </w:pPr>
      <w:rPr>
        <w:rFonts w:ascii="Wingdings" w:hAnsi="Wingdings" w:hint="default"/>
        <w:color w:val="342484"/>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 w15:restartNumberingAfterBreak="0">
    <w:nsid w:val="4EF8550F"/>
    <w:multiLevelType w:val="hybridMultilevel"/>
    <w:tmpl w:val="BD14458A"/>
    <w:lvl w:ilvl="0" w:tplc="3686110E">
      <w:start w:val="1"/>
      <w:numFmt w:val="bullet"/>
      <w:lvlText w:val=""/>
      <w:lvlJc w:val="left"/>
      <w:pPr>
        <w:ind w:left="720" w:hanging="360"/>
      </w:pPr>
      <w:rPr>
        <w:rFonts w:ascii="Wingdings" w:hAnsi="Wingdings" w:hint="default"/>
        <w:color w:val="342484"/>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2" w15:restartNumberingAfterBreak="0">
    <w:nsid w:val="65C5163C"/>
    <w:multiLevelType w:val="hybridMultilevel"/>
    <w:tmpl w:val="4E7A1D62"/>
    <w:lvl w:ilvl="0" w:tplc="8C40ECB2">
      <w:start w:val="1"/>
      <w:numFmt w:val="bullet"/>
      <w:lvlText w:val=""/>
      <w:lvlJc w:val="left"/>
      <w:pPr>
        <w:ind w:left="680" w:hanging="340"/>
      </w:pPr>
      <w:rPr>
        <w:rFonts w:ascii="Wingdings" w:hAnsi="Wingdings" w:hint="default"/>
        <w:color w:val="342484"/>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num w:numId="1" w16cid:durableId="35081698">
    <w:abstractNumId w:val="0"/>
  </w:num>
  <w:num w:numId="2" w16cid:durableId="543063947">
    <w:abstractNumId w:val="1"/>
  </w:num>
  <w:num w:numId="3" w16cid:durableId="8190039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4FB"/>
    <w:rsid w:val="000E064A"/>
    <w:rsid w:val="000F61C2"/>
    <w:rsid w:val="00152980"/>
    <w:rsid w:val="00194D67"/>
    <w:rsid w:val="001D43FC"/>
    <w:rsid w:val="002B470B"/>
    <w:rsid w:val="003670D2"/>
    <w:rsid w:val="005F2566"/>
    <w:rsid w:val="0060452B"/>
    <w:rsid w:val="006C6F18"/>
    <w:rsid w:val="008A0469"/>
    <w:rsid w:val="008E05C3"/>
    <w:rsid w:val="0092752D"/>
    <w:rsid w:val="009604FB"/>
    <w:rsid w:val="00997008"/>
    <w:rsid w:val="00A11C70"/>
    <w:rsid w:val="00AC70AF"/>
    <w:rsid w:val="00AF1BB7"/>
    <w:rsid w:val="00BD4BDA"/>
    <w:rsid w:val="00C336A5"/>
    <w:rsid w:val="00C87D5E"/>
    <w:rsid w:val="00D56D84"/>
    <w:rsid w:val="00DA00BF"/>
    <w:rsid w:val="00DA6A77"/>
    <w:rsid w:val="00E24DB0"/>
    <w:rsid w:val="00E8389C"/>
    <w:rsid w:val="00F05151"/>
    <w:rsid w:val="00F27C67"/>
    <w:rsid w:val="00F73103"/>
  </w:rsids>
  <m:mathPr>
    <m:mathFont m:val="Cambria Math"/>
    <m:brkBin m:val="before"/>
    <m:brkBinSub m:val="--"/>
    <m:smallFrac m:val="0"/>
    <m:dispDef/>
    <m:lMargin m:val="0"/>
    <m:rMargin m:val="0"/>
    <m:defJc m:val="centerGroup"/>
    <m:wrapIndent m:val="1440"/>
    <m:intLim m:val="subSup"/>
    <m:naryLim m:val="undOvr"/>
  </m:mathPr>
  <w:themeFontLang w:val="sk-SK"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7C914"/>
  <w15:chartTrackingRefBased/>
  <w15:docId w15:val="{265C40E3-8519-42C3-92F5-258CB77C8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04FB"/>
    <w:rPr>
      <w:color w:val="0000FF"/>
      <w:u w:val="single"/>
    </w:rPr>
  </w:style>
  <w:style w:type="paragraph" w:styleId="NoSpacing">
    <w:name w:val="No Spacing"/>
    <w:uiPriority w:val="1"/>
    <w:qFormat/>
    <w:rsid w:val="009604FB"/>
    <w:pPr>
      <w:spacing w:after="0" w:line="240" w:lineRule="auto"/>
    </w:pPr>
    <w:rPr>
      <w:noProof/>
      <w:lang w:val="en-GB"/>
    </w:rPr>
  </w:style>
  <w:style w:type="character" w:customStyle="1" w:styleId="wordsection1Char">
    <w:name w:val="wordsection1 Char"/>
    <w:basedOn w:val="DefaultParagraphFont"/>
    <w:link w:val="wordsection1"/>
    <w:uiPriority w:val="99"/>
    <w:locked/>
    <w:rsid w:val="00C87D5E"/>
    <w:rPr>
      <w:rFonts w:ascii="Calibri" w:hAnsi="Calibri" w:cs="Calibri"/>
    </w:rPr>
  </w:style>
  <w:style w:type="paragraph" w:customStyle="1" w:styleId="wordsection1">
    <w:name w:val="wordsection1"/>
    <w:basedOn w:val="Normal"/>
    <w:link w:val="wordsection1Char"/>
    <w:uiPriority w:val="99"/>
    <w:rsid w:val="00C87D5E"/>
    <w:pPr>
      <w:spacing w:after="0" w:line="240" w:lineRule="auto"/>
    </w:pPr>
    <w:rPr>
      <w:rFonts w:ascii="Calibri" w:hAnsi="Calibri" w:cs="Calibri"/>
      <w:noProof w:val="0"/>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4426078">
      <w:bodyDiv w:val="1"/>
      <w:marLeft w:val="0"/>
      <w:marRight w:val="0"/>
      <w:marTop w:val="0"/>
      <w:marBottom w:val="0"/>
      <w:divBdr>
        <w:top w:val="none" w:sz="0" w:space="0" w:color="auto"/>
        <w:left w:val="none" w:sz="0" w:space="0" w:color="auto"/>
        <w:bottom w:val="none" w:sz="0" w:space="0" w:color="auto"/>
        <w:right w:val="none" w:sz="0" w:space="0" w:color="auto"/>
      </w:divBdr>
    </w:div>
    <w:div w:id="2068406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ch.tor@hmrc.gsi.gov.uk" TargetMode="External"/><Relationship Id="rId13" Type="http://schemas.openxmlformats.org/officeDocument/2006/relationships/image" Target="cid:image002.jpg@01DA64B3.CD4B03E0"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v.uk/government/publications/application-for-transfer-of-residence-tor-relief-tor01" TargetMode="External"/><Relationship Id="rId12" Type="http://schemas.openxmlformats.org/officeDocument/2006/relationships/image" Target="media/image2.jpeg"/><Relationship Id="rId17" Type="http://schemas.openxmlformats.org/officeDocument/2006/relationships/image" Target="cid:image004.png@01DA64B3.CD4B03E0" TargetMode="External"/><Relationship Id="rId2" Type="http://schemas.openxmlformats.org/officeDocument/2006/relationships/styles" Target="styles.xml"/><Relationship Id="rId16" Type="http://schemas.openxmlformats.org/officeDocument/2006/relationships/image" Target="media/image4.png"/><Relationship Id="rId1" Type="http://schemas.openxmlformats.org/officeDocument/2006/relationships/numbering" Target="numbering.xml"/><Relationship Id="rId6" Type="http://schemas.openxmlformats.org/officeDocument/2006/relationships/hyperlink" Target="https://public-online.hmrc.gov.uk/lc/content/xfaforms/profiles/forms.html?contentRoot=repository:///Applications/Customs_B/1.0/TOR1&amp;template=TOR1.xdp" TargetMode="External"/><Relationship Id="rId11" Type="http://schemas.openxmlformats.org/officeDocument/2006/relationships/image" Target="cid:image001.jpg@01DA64B3.CD4B03E0" TargetMode="External"/><Relationship Id="rId5" Type="http://schemas.openxmlformats.org/officeDocument/2006/relationships/hyperlink" Target="https://www.intercityremovals.com/terms-and-conditions/" TargetMode="External"/><Relationship Id="rId15" Type="http://schemas.openxmlformats.org/officeDocument/2006/relationships/image" Target="cid:image003.png@01DA64B3.CD4B03E0" TargetMode="Externa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Sales@intercityremovals.com" TargetMode="External"/><Relationship Id="rId14" Type="http://schemas.openxmlformats.org/officeDocument/2006/relationships/image" Target="media/image3.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412</Words>
  <Characters>2353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Triv Triv</dc:creator>
  <cp:keywords/>
  <dc:description/>
  <cp:lastModifiedBy>Miranda Blok</cp:lastModifiedBy>
  <cp:revision>14</cp:revision>
  <dcterms:created xsi:type="dcterms:W3CDTF">2024-03-11T14:19:00Z</dcterms:created>
  <dcterms:modified xsi:type="dcterms:W3CDTF">2024-03-18T14:23:00Z</dcterms:modified>
</cp:coreProperties>
</file>