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u w:val="single"/>
          <w:rtl w:val="0"/>
        </w:rPr>
        <w:t xml:space="preserve">Remarks: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Local fees are excluded and will be billed back to customer as per receipts (unless otherwise instructed)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Local VAT is excluded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Our rates include the following services: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Complete customs clearance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Inbound transportation to client’s residence inside our trucks *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Removal of debris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Setting up of basic furniture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Delivery to residence up to 2nd floor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Free 2 Hrs. Unloading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Our rates do not include the following services: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Unpacking of cartons complete unwrapping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$75 for Insurance certificate for buildings (if required)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B/L exchange fees &amp; demurrage deposit (if required)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Assembling of furniture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Parking permits if applicable for live unload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Customs inspection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Crane or outside elevator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Customs taxes &amp; duties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Demurrage (start from the 5th day of vessel arrival)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Abnormal access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$40 per day for Chassis use applicable for live unload (2 days min. charge)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Parking tickets for “no standing” or “no loading” zone for live unload port &amp; terminal handling charges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Over 25 miles radius each way, please add $2.25 per mile each way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Local VAT over 2 free hours of live </w:t>
      </w:r>
      <w:r w:rsidDel="00000000" w:rsidR="00000000" w:rsidRPr="00000000">
        <w:rPr>
          <w:rtl w:val="0"/>
        </w:rPr>
        <w:t xml:space="preserve">unload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rtl w:val="0"/>
        </w:rPr>
        <w:t xml:space="preserve">container</w:t>
      </w:r>
      <w:r w:rsidDel="00000000" w:rsidR="00000000" w:rsidRPr="00000000">
        <w:rPr>
          <w:rtl w:val="0"/>
        </w:rPr>
        <w:t xml:space="preserve">, please add $100 per each additional hr.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► All quotes are valid for a period of 30 days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► All charges payable at destination must be predetermined if they will be reimbursed by the agent or shipper.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► We will be happy to extend a credit of 30 days for partners who have established prior credit terms with us.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► We will handle all other consignments on a prepaid basis.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► For any further assistance please do not hesitate to contact us and we will be more than happy to help.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Sincerely,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Import Department | Dolphin Express Inc.</w:t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