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63C1" w14:textId="61DFC31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b/>
          <w:bCs/>
          <w:color w:val="000000"/>
        </w:rPr>
        <w:t xml:space="preserve">DESTINATION SERVICES </w:t>
      </w:r>
      <w:r w:rsidR="00DC533E" w:rsidRPr="00DC533E">
        <w:rPr>
          <w:rFonts w:ascii="Arial" w:hAnsi="Arial" w:cs="Arial"/>
          <w:b/>
          <w:bCs/>
          <w:color w:val="000000"/>
        </w:rPr>
        <w:t>S. SUDAN</w:t>
      </w:r>
    </w:p>
    <w:p w14:paraId="0C56A3C8"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w:t>
      </w:r>
    </w:p>
    <w:p w14:paraId="72D5D9C3"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b/>
          <w:bCs/>
          <w:color w:val="000000"/>
          <w:u w:val="single"/>
        </w:rPr>
        <w:t>Services included:</w:t>
      </w:r>
    </w:p>
    <w:p w14:paraId="11101131"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Transit clearance/Import Clearance</w:t>
      </w:r>
    </w:p>
    <w:p w14:paraId="30704850"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Port &amp; Shipping Line charges/DTHC</w:t>
      </w:r>
    </w:p>
    <w:p w14:paraId="5E92F1CA"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Motor Vehicle Inspection, Verification &amp; Registration</w:t>
      </w:r>
    </w:p>
    <w:p w14:paraId="4652AC39"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Delivery within city limits &amp; return of empties</w:t>
      </w:r>
    </w:p>
    <w:p w14:paraId="6CA5D860"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Offloading, Unpacking, Staging &amp; Removal of Debris</w:t>
      </w:r>
    </w:p>
    <w:p w14:paraId="316ADAA1"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VAT included wherever applicable</w:t>
      </w:r>
    </w:p>
    <w:p w14:paraId="6B5220C9"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w:t>
      </w:r>
    </w:p>
    <w:p w14:paraId="48C0B81A"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b/>
          <w:bCs/>
          <w:color w:val="000000"/>
          <w:u w:val="single"/>
        </w:rPr>
        <w:t>Services excluded:</w:t>
      </w:r>
    </w:p>
    <w:p w14:paraId="2463ABAB"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Insurance provided upon request</w:t>
      </w:r>
    </w:p>
    <w:p w14:paraId="1EBD7A04"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Customs Examination, Customs Duties And Taxes (If Applicable), Detention/Demurrage, Warehouse Handling, Customs Storage, Hoisting, Parking Permits/fees, Handling Of Heavy Items Such As Pianos, Grand Father Clock, Safes, Long Carries And Delivery Above The Second Floor (Without Access To An Elevator), Complicated Assembly Of Furniture, Weekend Overtime Delivery Charges Or Any Services Not Included Above.</w:t>
      </w:r>
    </w:p>
    <w:p w14:paraId="65FEBC73"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Our quote is based on the provided Volume / Weight; Final Volume / Weight at the time of shipping will apply</w:t>
      </w:r>
    </w:p>
    <w:p w14:paraId="78906F2D"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Rates are subject to normal and unchanged conditions of transport - Service, Space and Equipment availability</w:t>
      </w:r>
    </w:p>
    <w:p w14:paraId="580604A9"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The price quoted is based on the </w:t>
      </w:r>
      <w:proofErr w:type="gramStart"/>
      <w:r w:rsidRPr="00DC533E">
        <w:rPr>
          <w:rFonts w:ascii="Arial" w:hAnsi="Arial" w:cs="Arial"/>
          <w:color w:val="000000"/>
        </w:rPr>
        <w:t>above mentioned</w:t>
      </w:r>
      <w:proofErr w:type="gramEnd"/>
      <w:r w:rsidRPr="00DC533E">
        <w:rPr>
          <w:rFonts w:ascii="Arial" w:hAnsi="Arial" w:cs="Arial"/>
          <w:color w:val="000000"/>
        </w:rPr>
        <w:t> scope of work - any alteration of the said SOW may change the quoted rate</w:t>
      </w:r>
    </w:p>
    <w:p w14:paraId="79EDB636"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Given transit time is tentative, and may be subject to change according to external factors out of control of MEBS Global Reach</w:t>
      </w:r>
    </w:p>
    <w:p w14:paraId="2F742842"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MEBS Global Reach liability is limited, therefore we </w:t>
      </w:r>
      <w:proofErr w:type="spellStart"/>
      <w:r w:rsidRPr="00DC533E">
        <w:rPr>
          <w:rFonts w:ascii="Arial" w:hAnsi="Arial" w:cs="Arial"/>
          <w:color w:val="000000"/>
        </w:rPr>
        <w:t>recommed</w:t>
      </w:r>
      <w:proofErr w:type="spellEnd"/>
      <w:r w:rsidRPr="00DC533E">
        <w:rPr>
          <w:rFonts w:ascii="Arial" w:hAnsi="Arial" w:cs="Arial"/>
          <w:color w:val="000000"/>
        </w:rPr>
        <w:t> customers to take Goods in transit insurance cover</w:t>
      </w:r>
    </w:p>
    <w:p w14:paraId="16394286"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w:t>
      </w:r>
    </w:p>
    <w:p w14:paraId="2DB9BA4A"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b/>
          <w:bCs/>
          <w:color w:val="000000"/>
        </w:rPr>
        <w:t>*This document contains proprietary information that shall not be released, used, disclosed, or duplicated without prior approval from MEBS Global Reach*</w:t>
      </w:r>
    </w:p>
    <w:p w14:paraId="492C77C8"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w:t>
      </w:r>
    </w:p>
    <w:p w14:paraId="49FC17C3"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b/>
          <w:bCs/>
          <w:color w:val="000000"/>
        </w:rPr>
        <w:t>PAYMENT TERMS</w:t>
      </w:r>
    </w:p>
    <w:p w14:paraId="67286117"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MEBS Global Reach payment terms are 100 % before shipping the goods, unless agreed otherwise with MEBS Global Reach representative</w:t>
      </w:r>
    </w:p>
    <w:p w14:paraId="1321939D"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For corporate customers, a credit application can be submitted upon request. Credit application must have been approved by MEBS Global Reach management before applying credit facility. In the event the application is not approved 72 hours before shipping the goods, MEBS Global Reach will request full payment, or shipping would be delayed</w:t>
      </w:r>
    </w:p>
    <w:p w14:paraId="0A28A2DD" w14:textId="2D481244"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Payment can be done locally by cheque from a </w:t>
      </w:r>
      <w:r w:rsidR="00DC533E">
        <w:rPr>
          <w:rFonts w:ascii="Arial" w:hAnsi="Arial" w:cs="Arial"/>
          <w:color w:val="000000"/>
        </w:rPr>
        <w:t>K</w:t>
      </w:r>
      <w:r w:rsidRPr="00DC533E">
        <w:rPr>
          <w:rFonts w:ascii="Arial" w:hAnsi="Arial" w:cs="Arial"/>
          <w:color w:val="000000"/>
        </w:rPr>
        <w:t>enyan bank, or by wire transfer to our bank account</w:t>
      </w:r>
    </w:p>
    <w:p w14:paraId="53FCADEF"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w:t>
      </w:r>
    </w:p>
    <w:p w14:paraId="1FA985C3"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b/>
          <w:bCs/>
          <w:color w:val="000000"/>
        </w:rPr>
        <w:t>DISBURSEMENT AT DESTINATION</w:t>
      </w:r>
    </w:p>
    <w:p w14:paraId="457D5ECF"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In case of any </w:t>
      </w:r>
      <w:proofErr w:type="spellStart"/>
      <w:r w:rsidRPr="00DC533E">
        <w:rPr>
          <w:rFonts w:ascii="Arial" w:hAnsi="Arial" w:cs="Arial"/>
          <w:color w:val="000000"/>
        </w:rPr>
        <w:t>any</w:t>
      </w:r>
      <w:proofErr w:type="spellEnd"/>
      <w:r w:rsidRPr="00DC533E">
        <w:rPr>
          <w:rFonts w:ascii="Arial" w:hAnsi="Arial" w:cs="Arial"/>
          <w:color w:val="000000"/>
        </w:rPr>
        <w:t> additional costs accrued by the client's shipment (customs inspections, demurrage, storage, …), MEBS Global Reach can pay on behalf of the customer/consignee, </w:t>
      </w:r>
      <w:proofErr w:type="gramStart"/>
      <w:r w:rsidRPr="00DC533E">
        <w:rPr>
          <w:rFonts w:ascii="Arial" w:hAnsi="Arial" w:cs="Arial"/>
          <w:color w:val="000000"/>
        </w:rPr>
        <w:t>in order to</w:t>
      </w:r>
      <w:proofErr w:type="gramEnd"/>
      <w:r w:rsidRPr="00DC533E">
        <w:rPr>
          <w:rFonts w:ascii="Arial" w:hAnsi="Arial" w:cs="Arial"/>
          <w:color w:val="000000"/>
        </w:rPr>
        <w:t> speed up the process of releasing the shipment</w:t>
      </w:r>
    </w:p>
    <w:p w14:paraId="75AB0449"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The disbursements done will accrue a disbursement fee of 4% of the disbursed value</w:t>
      </w:r>
    </w:p>
    <w:p w14:paraId="3CD06399"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w:t>
      </w:r>
    </w:p>
    <w:p w14:paraId="2189C0D2"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b/>
          <w:bCs/>
          <w:color w:val="000000"/>
        </w:rPr>
        <w:t>MEBS GLOBAL REACH INSURANCE</w:t>
      </w:r>
    </w:p>
    <w:p w14:paraId="3CB702C5"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MEBS Global Reach can provide an insurance cover for your shipment at the rate of 2% of the value of your shipment. The insurance should be taken before shipping the goods, based on the valued inventory sent to us at least 72 hours before departure</w:t>
      </w:r>
    </w:p>
    <w:p w14:paraId="53F2082C"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If professionally packed with a valued, itemized inventory, insured all-risk subject to a 5% deductible of the claim amount, $350 minimum. The insured must maintain insurance on 100% of the cargo value</w:t>
      </w:r>
    </w:p>
    <w:p w14:paraId="07305A34"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To be considered, claim notice should be sent in writing (signed and dated) within 30 days of delivery date</w:t>
      </w:r>
    </w:p>
    <w:p w14:paraId="650124AD"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w:t>
      </w:r>
    </w:p>
    <w:p w14:paraId="77E8EBFE"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b/>
          <w:bCs/>
          <w:color w:val="000000"/>
        </w:rPr>
        <w:t>IMPORTANT COMMENTS</w:t>
      </w:r>
    </w:p>
    <w:p w14:paraId="3DB265BC"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*Rates based on direct delivery from ICD to Residence, Routing VIA Warehouse attract $200/20 FT &amp; $300/40FT</w:t>
      </w:r>
    </w:p>
    <w:p w14:paraId="7FF5BDE0"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*Weekend &amp; Public Holiday Surcharge $100/Day</w:t>
      </w:r>
    </w:p>
    <w:p w14:paraId="11823FC0"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*Storage &amp; Re-Marshalling charges apply if shipment is not cleared 9 calendar days after arrival of the shipment</w:t>
      </w:r>
    </w:p>
    <w:p w14:paraId="4CD46883"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DG Charges apply immediately from day of Discharge to Day of Release</w:t>
      </w:r>
    </w:p>
    <w:p w14:paraId="0BBA5989"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*4% Disbursement Fee on </w:t>
      </w:r>
      <w:proofErr w:type="gramStart"/>
      <w:r w:rsidRPr="00DC533E">
        <w:rPr>
          <w:rFonts w:ascii="Arial" w:hAnsi="Arial" w:cs="Arial"/>
          <w:color w:val="000000"/>
        </w:rPr>
        <w:t>Duty ,Taxes</w:t>
      </w:r>
      <w:proofErr w:type="gramEnd"/>
      <w:r w:rsidRPr="00DC533E">
        <w:rPr>
          <w:rFonts w:ascii="Arial" w:hAnsi="Arial" w:cs="Arial"/>
          <w:color w:val="000000"/>
        </w:rPr>
        <w:t>, Penalties &amp; Storage Charges Paid on behalf of Client.</w:t>
      </w:r>
    </w:p>
    <w:p w14:paraId="07099E7C"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w:t>
      </w:r>
    </w:p>
    <w:p w14:paraId="1711B9FD" w14:textId="77777777" w:rsidR="008A78C1" w:rsidRPr="00353A97" w:rsidRDefault="008A78C1" w:rsidP="008A78C1">
      <w:pPr>
        <w:pStyle w:val="normal--web-"/>
        <w:shd w:val="clear" w:color="auto" w:fill="FFFFFF"/>
        <w:spacing w:before="0" w:beforeAutospacing="0" w:after="0" w:afterAutospacing="0"/>
        <w:rPr>
          <w:rFonts w:ascii="Arial" w:hAnsi="Arial" w:cs="Arial"/>
          <w:b/>
          <w:bCs/>
          <w:color w:val="000000"/>
        </w:rPr>
      </w:pPr>
      <w:r w:rsidRPr="00353A97">
        <w:rPr>
          <w:rFonts w:ascii="Arial" w:hAnsi="Arial" w:cs="Arial"/>
          <w:b/>
          <w:bCs/>
          <w:color w:val="000000"/>
        </w:rPr>
        <w:t>Kind Regards,</w:t>
      </w:r>
    </w:p>
    <w:p w14:paraId="1E18E891" w14:textId="77777777" w:rsidR="008A78C1" w:rsidRPr="00DC533E" w:rsidRDefault="008A78C1" w:rsidP="008A78C1">
      <w:pPr>
        <w:pStyle w:val="normal--web-"/>
        <w:shd w:val="clear" w:color="auto" w:fill="FFFFFF"/>
        <w:spacing w:before="0" w:beforeAutospacing="0" w:after="0" w:afterAutospacing="0"/>
        <w:rPr>
          <w:rFonts w:ascii="Arial" w:hAnsi="Arial" w:cs="Arial"/>
          <w:color w:val="000000"/>
        </w:rPr>
      </w:pPr>
      <w:r w:rsidRPr="00DC533E">
        <w:rPr>
          <w:rFonts w:ascii="Arial" w:hAnsi="Arial" w:cs="Arial"/>
          <w:color w:val="000000"/>
        </w:rPr>
        <w:t> </w:t>
      </w:r>
    </w:p>
    <w:p w14:paraId="3C9ECB5B" w14:textId="77777777" w:rsidR="008A78C1" w:rsidRPr="00DC533E" w:rsidRDefault="008A78C1" w:rsidP="008A78C1">
      <w:pPr>
        <w:pStyle w:val="normal--web-"/>
        <w:shd w:val="clear" w:color="auto" w:fill="FFFFFF"/>
        <w:spacing w:before="0" w:beforeAutospacing="0" w:after="0" w:afterAutospacing="0"/>
        <w:rPr>
          <w:rFonts w:ascii="Arial" w:hAnsi="Arial" w:cs="Arial"/>
          <w:color w:val="000000"/>
        </w:rPr>
      </w:pPr>
      <w:r w:rsidRPr="00DC533E">
        <w:rPr>
          <w:rFonts w:ascii="Arial" w:hAnsi="Arial" w:cs="Arial"/>
          <w:color w:val="000000"/>
        </w:rPr>
        <w:t>David Mutambi / Rates &amp; Routing Specialist</w:t>
      </w:r>
    </w:p>
    <w:p w14:paraId="32EC433E" w14:textId="77777777" w:rsidR="008A78C1" w:rsidRPr="00DC533E" w:rsidRDefault="008A78C1" w:rsidP="008A78C1">
      <w:pPr>
        <w:pStyle w:val="normal--web-"/>
        <w:shd w:val="clear" w:color="auto" w:fill="FFFFFF"/>
        <w:spacing w:before="0" w:beforeAutospacing="0" w:after="0" w:afterAutospacing="0"/>
        <w:rPr>
          <w:rFonts w:ascii="Arial" w:hAnsi="Arial" w:cs="Arial"/>
          <w:color w:val="000000"/>
        </w:rPr>
      </w:pPr>
      <w:r w:rsidRPr="00DC533E">
        <w:rPr>
          <w:rFonts w:ascii="Arial" w:hAnsi="Arial" w:cs="Arial"/>
          <w:color w:val="000000"/>
        </w:rPr>
        <w:t>MEBS Global Reach Ltd</w:t>
      </w:r>
    </w:p>
    <w:p w14:paraId="2CDC6B8E" w14:textId="77777777" w:rsidR="008A78C1" w:rsidRPr="00DC533E" w:rsidRDefault="008A78C1" w:rsidP="008A78C1">
      <w:pPr>
        <w:pStyle w:val="normal--web-"/>
        <w:shd w:val="clear" w:color="auto" w:fill="FFFFFF"/>
        <w:spacing w:before="0" w:beforeAutospacing="0" w:after="0" w:afterAutospacing="0"/>
        <w:rPr>
          <w:rFonts w:ascii="Arial" w:hAnsi="Arial" w:cs="Arial"/>
          <w:color w:val="000000"/>
        </w:rPr>
      </w:pPr>
      <w:r w:rsidRPr="00DC533E">
        <w:rPr>
          <w:rFonts w:ascii="Arial" w:hAnsi="Arial" w:cs="Arial"/>
          <w:color w:val="000000"/>
          <w:u w:val="single"/>
        </w:rPr>
        <w:t>Office:</w:t>
      </w:r>
      <w:r w:rsidRPr="00DC533E">
        <w:rPr>
          <w:rFonts w:ascii="Arial" w:hAnsi="Arial" w:cs="Arial"/>
          <w:color w:val="000000"/>
        </w:rPr>
        <w:t> +254-203-748-847 / </w:t>
      </w:r>
      <w:r w:rsidRPr="00DC533E">
        <w:rPr>
          <w:rFonts w:ascii="Arial" w:hAnsi="Arial" w:cs="Arial"/>
          <w:color w:val="000000"/>
          <w:u w:val="single"/>
        </w:rPr>
        <w:t>Cell</w:t>
      </w:r>
      <w:r w:rsidRPr="00DC533E">
        <w:rPr>
          <w:rFonts w:ascii="Arial" w:hAnsi="Arial" w:cs="Arial"/>
          <w:color w:val="000000"/>
        </w:rPr>
        <w:t>: +254-710 759 124</w:t>
      </w:r>
    </w:p>
    <w:p w14:paraId="1F16EBBF" w14:textId="77777777" w:rsidR="008A78C1" w:rsidRPr="00DC533E" w:rsidRDefault="008A78C1" w:rsidP="008A78C1">
      <w:pPr>
        <w:pStyle w:val="normal--web-"/>
        <w:shd w:val="clear" w:color="auto" w:fill="FFFFFF"/>
        <w:spacing w:before="0" w:beforeAutospacing="0" w:after="0" w:afterAutospacing="0"/>
        <w:rPr>
          <w:rFonts w:ascii="Arial" w:hAnsi="Arial" w:cs="Arial"/>
          <w:color w:val="000000"/>
        </w:rPr>
      </w:pPr>
      <w:r w:rsidRPr="00DC533E">
        <w:rPr>
          <w:rFonts w:ascii="Arial" w:hAnsi="Arial" w:cs="Arial"/>
          <w:color w:val="000000"/>
          <w:u w:val="single"/>
        </w:rPr>
        <w:t>Email:</w:t>
      </w:r>
      <w:r w:rsidRPr="00DC533E">
        <w:rPr>
          <w:rFonts w:ascii="Arial" w:hAnsi="Arial" w:cs="Arial"/>
          <w:color w:val="000000"/>
        </w:rPr>
        <w:t>  </w:t>
      </w:r>
      <w:hyperlink r:id="rId4" w:history="1">
        <w:r w:rsidRPr="00DC533E">
          <w:rPr>
            <w:rStyle w:val="default-paragraph-font"/>
            <w:rFonts w:ascii="Arial" w:eastAsiaTheme="majorEastAsia" w:hAnsi="Arial" w:cs="Arial"/>
            <w:color w:val="000000"/>
            <w:u w:val="single"/>
          </w:rPr>
          <w:t>dmutambi@mebs-global.com</w:t>
        </w:r>
      </w:hyperlink>
      <w:r w:rsidRPr="00DC533E">
        <w:rPr>
          <w:rFonts w:ascii="Arial" w:hAnsi="Arial" w:cs="Arial"/>
          <w:color w:val="000000"/>
        </w:rPr>
        <w:t> /  </w:t>
      </w:r>
      <w:hyperlink r:id="rId5" w:tooltip="Original URL: http://www.mebs-global.com/. Click or tap if you trust this link." w:history="1">
        <w:r w:rsidRPr="00DC533E">
          <w:rPr>
            <w:rStyle w:val="default-paragraph-font"/>
            <w:rFonts w:ascii="Arial" w:eastAsiaTheme="majorEastAsia" w:hAnsi="Arial" w:cs="Arial"/>
            <w:color w:val="000000"/>
            <w:u w:val="single"/>
          </w:rPr>
          <w:t>www.mebs-global.co</w:t>
        </w:r>
      </w:hyperlink>
      <w:r w:rsidRPr="00DC533E">
        <w:rPr>
          <w:rFonts w:ascii="Arial" w:hAnsi="Arial" w:cs="Arial"/>
          <w:color w:val="000000"/>
          <w:u w:val="single"/>
        </w:rPr>
        <w:t>m</w:t>
      </w:r>
    </w:p>
    <w:p w14:paraId="4D5ECAF7"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i/>
          <w:iCs/>
          <w:color w:val="000000"/>
        </w:rPr>
        <w:t> </w:t>
      </w:r>
    </w:p>
    <w:p w14:paraId="489D31A2"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w:t>
      </w:r>
    </w:p>
    <w:p w14:paraId="33310076" w14:textId="77777777" w:rsidR="00DC533E" w:rsidRPr="00DC533E" w:rsidRDefault="008A78C1" w:rsidP="00DC533E">
      <w:pPr>
        <w:shd w:val="clear" w:color="auto" w:fill="FFFFFF"/>
        <w:spacing w:line="300" w:lineRule="atLeast"/>
        <w:rPr>
          <w:rFonts w:ascii="Arial" w:eastAsia="Times New Roman" w:hAnsi="Arial" w:cs="Arial"/>
          <w:sz w:val="24"/>
          <w:szCs w:val="24"/>
        </w:rPr>
      </w:pPr>
      <w:r w:rsidRPr="00DC533E">
        <w:rPr>
          <w:rFonts w:ascii="Arial" w:hAnsi="Arial" w:cs="Arial"/>
          <w:sz w:val="24"/>
          <w:szCs w:val="24"/>
        </w:rPr>
        <w:t> </w:t>
      </w:r>
      <w:r w:rsidR="00DC533E" w:rsidRPr="00DC533E">
        <w:rPr>
          <w:rFonts w:ascii="Arial" w:eastAsia="Times New Roman" w:hAnsi="Arial" w:cs="Arial"/>
          <w:b/>
          <w:bCs/>
          <w:sz w:val="24"/>
          <w:szCs w:val="24"/>
        </w:rPr>
        <w:t>NOTE:</w:t>
      </w:r>
    </w:p>
    <w:p w14:paraId="79EB8329" w14:textId="77777777" w:rsidR="00DC533E" w:rsidRPr="00DC533E" w:rsidRDefault="00DC533E" w:rsidP="00DC533E">
      <w:pPr>
        <w:pStyle w:val="elementtoproof"/>
        <w:shd w:val="clear" w:color="auto" w:fill="FFFFFF"/>
        <w:spacing w:line="300" w:lineRule="atLeast"/>
        <w:rPr>
          <w:rFonts w:ascii="Arial" w:hAnsi="Arial" w:cs="Arial"/>
        </w:rPr>
      </w:pPr>
      <w:r w:rsidRPr="00DC533E">
        <w:rPr>
          <w:rFonts w:ascii="Arial" w:hAnsi="Arial" w:cs="Arial"/>
        </w:rPr>
        <w:t>Due to the ongoing crisis in the Middle East, there is a temporary suspension of bookings for cargo destined for the affected region. This situation is currently impacting operations at several major seaports and selected international airports.</w:t>
      </w:r>
    </w:p>
    <w:p w14:paraId="5B13A2FF" w14:textId="77777777" w:rsidR="00DC533E" w:rsidRPr="00DC533E" w:rsidRDefault="00DC533E" w:rsidP="00DC533E">
      <w:pPr>
        <w:pStyle w:val="elementtoproof"/>
        <w:shd w:val="clear" w:color="auto" w:fill="FFFFFF"/>
        <w:spacing w:line="300" w:lineRule="atLeast"/>
        <w:rPr>
          <w:rFonts w:ascii="Arial" w:hAnsi="Arial" w:cs="Arial"/>
        </w:rPr>
      </w:pPr>
      <w:r w:rsidRPr="00DC533E">
        <w:rPr>
          <w:rFonts w:ascii="Arial" w:hAnsi="Arial" w:cs="Arial"/>
        </w:rPr>
        <w:t> </w:t>
      </w:r>
    </w:p>
    <w:p w14:paraId="1B60E815" w14:textId="77777777" w:rsidR="00DC533E" w:rsidRPr="00DC533E" w:rsidRDefault="00DC533E" w:rsidP="00DC533E">
      <w:pPr>
        <w:pStyle w:val="elementtoproof"/>
        <w:shd w:val="clear" w:color="auto" w:fill="FFFFFF"/>
        <w:spacing w:line="300" w:lineRule="atLeast"/>
        <w:rPr>
          <w:rFonts w:ascii="Arial" w:hAnsi="Arial" w:cs="Arial"/>
        </w:rPr>
      </w:pPr>
      <w:r w:rsidRPr="00DC533E">
        <w:rPr>
          <w:rFonts w:ascii="Arial" w:hAnsi="Arial" w:cs="Arial"/>
          <w:b/>
          <w:bCs/>
        </w:rPr>
        <w:t>All shipments transiting through the region will also be affected by delays as carriers adjust schedules and routing for safety and operational reasons.</w:t>
      </w:r>
    </w:p>
    <w:p w14:paraId="6FB42021" w14:textId="77777777" w:rsidR="00DC533E" w:rsidRPr="00DC533E" w:rsidRDefault="00DC533E" w:rsidP="00DC533E">
      <w:pPr>
        <w:pStyle w:val="elementtoproof"/>
        <w:shd w:val="clear" w:color="auto" w:fill="FFFFFF"/>
        <w:spacing w:line="300" w:lineRule="atLeast"/>
        <w:rPr>
          <w:rFonts w:ascii="Arial" w:hAnsi="Arial" w:cs="Arial"/>
        </w:rPr>
      </w:pPr>
      <w:r w:rsidRPr="00DC533E">
        <w:rPr>
          <w:rFonts w:ascii="Arial" w:hAnsi="Arial" w:cs="Arial"/>
        </w:rPr>
        <w:t> </w:t>
      </w:r>
    </w:p>
    <w:p w14:paraId="6C417C29" w14:textId="77777777" w:rsidR="00DC533E" w:rsidRPr="00DC533E" w:rsidRDefault="00DC533E" w:rsidP="00DC533E">
      <w:pPr>
        <w:pStyle w:val="elementtoproof"/>
        <w:shd w:val="clear" w:color="auto" w:fill="FFFFFF"/>
        <w:rPr>
          <w:rFonts w:ascii="Arial" w:hAnsi="Arial" w:cs="Arial"/>
        </w:rPr>
      </w:pPr>
      <w:r w:rsidRPr="00DC533E">
        <w:rPr>
          <w:rFonts w:ascii="Arial" w:hAnsi="Arial" w:cs="Arial"/>
        </w:rPr>
        <w:t> We are closely monitoring developments and will provide further updates as more information becomes available.</w:t>
      </w:r>
    </w:p>
    <w:p w14:paraId="27451992" w14:textId="77777777" w:rsidR="00DC533E" w:rsidRPr="00DC533E" w:rsidRDefault="00DC533E" w:rsidP="00DC533E">
      <w:pPr>
        <w:shd w:val="clear" w:color="auto" w:fill="FFFFFF"/>
        <w:spacing w:line="300" w:lineRule="atLeast"/>
        <w:rPr>
          <w:rFonts w:ascii="Arial" w:eastAsia="Times New Roman" w:hAnsi="Arial" w:cs="Arial"/>
          <w:sz w:val="24"/>
          <w:szCs w:val="24"/>
        </w:rPr>
      </w:pPr>
    </w:p>
    <w:p w14:paraId="2F29C350" w14:textId="67F162F5" w:rsidR="00DC533E" w:rsidRPr="00DC533E" w:rsidRDefault="00DC533E" w:rsidP="00DC533E">
      <w:pPr>
        <w:shd w:val="clear" w:color="auto" w:fill="FFFFFF"/>
        <w:rPr>
          <w:rFonts w:ascii="Arial" w:eastAsia="Times New Roman" w:hAnsi="Arial" w:cs="Arial"/>
          <w:sz w:val="24"/>
          <w:szCs w:val="24"/>
        </w:rPr>
      </w:pPr>
      <w:r w:rsidRPr="00DC533E">
        <w:rPr>
          <w:rFonts w:ascii="Arial" w:eastAsia="Times New Roman" w:hAnsi="Arial" w:cs="Arial"/>
          <w:noProof/>
          <w:sz w:val="24"/>
          <w:szCs w:val="24"/>
        </w:rPr>
        <w:drawing>
          <wp:inline distT="0" distB="0" distL="0" distR="0" wp14:anchorId="547DF16D" wp14:editId="40F17BAB">
            <wp:extent cx="1097280" cy="1417320"/>
            <wp:effectExtent l="0" t="0" r="7620" b="11430"/>
            <wp:docPr id="9448553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x_x_x_x_image_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097280" cy="1417320"/>
                    </a:xfrm>
                    <a:prstGeom prst="rect">
                      <a:avLst/>
                    </a:prstGeom>
                    <a:noFill/>
                    <a:ln>
                      <a:noFill/>
                    </a:ln>
                  </pic:spPr>
                </pic:pic>
              </a:graphicData>
            </a:graphic>
          </wp:inline>
        </w:drawing>
      </w:r>
      <w:r w:rsidRPr="00DC533E">
        <w:rPr>
          <w:rFonts w:ascii="Arial" w:eastAsia="Times New Roman" w:hAnsi="Arial" w:cs="Arial"/>
          <w:noProof/>
          <w:sz w:val="24"/>
          <w:szCs w:val="24"/>
        </w:rPr>
        <w:drawing>
          <wp:inline distT="0" distB="0" distL="0" distR="0" wp14:anchorId="7EA3B8FD" wp14:editId="6D3CD73C">
            <wp:extent cx="1287780" cy="769620"/>
            <wp:effectExtent l="0" t="0" r="7620" b="11430"/>
            <wp:docPr id="1868183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x_x_x_image_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87780" cy="769620"/>
                    </a:xfrm>
                    <a:prstGeom prst="rect">
                      <a:avLst/>
                    </a:prstGeom>
                    <a:noFill/>
                    <a:ln>
                      <a:noFill/>
                    </a:ln>
                  </pic:spPr>
                </pic:pic>
              </a:graphicData>
            </a:graphic>
          </wp:inline>
        </w:drawing>
      </w:r>
      <w:r w:rsidRPr="00DC533E">
        <w:rPr>
          <w:rFonts w:ascii="Arial" w:eastAsia="Times New Roman" w:hAnsi="Arial" w:cs="Arial"/>
          <w:noProof/>
          <w:sz w:val="24"/>
          <w:szCs w:val="24"/>
        </w:rPr>
        <w:drawing>
          <wp:inline distT="0" distB="0" distL="0" distR="0" wp14:anchorId="69FCAC4E" wp14:editId="40569BFC">
            <wp:extent cx="2514600" cy="480060"/>
            <wp:effectExtent l="0" t="0" r="0" b="15240"/>
            <wp:docPr id="8915756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x_x_x_x_image_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514600" cy="480060"/>
                    </a:xfrm>
                    <a:prstGeom prst="rect">
                      <a:avLst/>
                    </a:prstGeom>
                    <a:noFill/>
                    <a:ln>
                      <a:noFill/>
                    </a:ln>
                  </pic:spPr>
                </pic:pic>
              </a:graphicData>
            </a:graphic>
          </wp:inline>
        </w:drawing>
      </w:r>
      <w:r w:rsidRPr="00DC533E">
        <w:rPr>
          <w:rFonts w:ascii="Arial" w:eastAsia="Times New Roman" w:hAnsi="Arial" w:cs="Arial"/>
          <w:noProof/>
          <w:sz w:val="24"/>
          <w:szCs w:val="24"/>
        </w:rPr>
        <w:drawing>
          <wp:inline distT="0" distB="0" distL="0" distR="0" wp14:anchorId="1D6B29D8" wp14:editId="7E3AD85D">
            <wp:extent cx="998220" cy="449580"/>
            <wp:effectExtent l="0" t="0" r="11430" b="7620"/>
            <wp:docPr id="1126152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x_x_image_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98220" cy="449580"/>
                    </a:xfrm>
                    <a:prstGeom prst="rect">
                      <a:avLst/>
                    </a:prstGeom>
                    <a:noFill/>
                    <a:ln>
                      <a:noFill/>
                    </a:ln>
                  </pic:spPr>
                </pic:pic>
              </a:graphicData>
            </a:graphic>
          </wp:inline>
        </w:drawing>
      </w:r>
    </w:p>
    <w:p w14:paraId="70369972" w14:textId="77777777" w:rsidR="00DC533E" w:rsidRDefault="00DC533E" w:rsidP="00DC533E">
      <w:pPr>
        <w:rPr>
          <w:rFonts w:eastAsia="Times New Roman"/>
          <w:sz w:val="24"/>
          <w:szCs w:val="24"/>
        </w:rPr>
      </w:pPr>
    </w:p>
    <w:p w14:paraId="5185EDC4" w14:textId="79A98BE5" w:rsidR="008A78C1" w:rsidRPr="00DC533E" w:rsidRDefault="008A78C1" w:rsidP="008A78C1">
      <w:pPr>
        <w:pStyle w:val="normal0"/>
        <w:shd w:val="clear" w:color="auto" w:fill="FFFFFF"/>
        <w:spacing w:before="0" w:beforeAutospacing="0" w:after="0" w:afterAutospacing="0"/>
        <w:rPr>
          <w:rFonts w:ascii="Arial" w:hAnsi="Arial" w:cs="Arial"/>
          <w:color w:val="000000"/>
        </w:rPr>
      </w:pPr>
    </w:p>
    <w:p w14:paraId="19FF50D9"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w:t>
      </w:r>
    </w:p>
    <w:p w14:paraId="72CD43BC"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w:t>
      </w:r>
    </w:p>
    <w:p w14:paraId="47AC7843" w14:textId="77777777" w:rsidR="008A78C1" w:rsidRPr="00DC533E" w:rsidRDefault="008A78C1" w:rsidP="008A78C1">
      <w:pPr>
        <w:pStyle w:val="normal0"/>
        <w:shd w:val="clear" w:color="auto" w:fill="FFFFFF"/>
        <w:spacing w:before="0" w:beforeAutospacing="0" w:after="0" w:afterAutospacing="0"/>
        <w:rPr>
          <w:rFonts w:ascii="Arial" w:hAnsi="Arial" w:cs="Arial"/>
          <w:color w:val="000000"/>
        </w:rPr>
      </w:pPr>
      <w:r w:rsidRPr="00DC533E">
        <w:rPr>
          <w:rFonts w:ascii="Arial" w:hAnsi="Arial" w:cs="Arial"/>
          <w:color w:val="000000"/>
        </w:rPr>
        <w:t> </w:t>
      </w:r>
    </w:p>
    <w:p w14:paraId="2AC43CDA" w14:textId="77777777" w:rsidR="00CE0635" w:rsidRPr="00DC533E" w:rsidRDefault="00CE0635">
      <w:pPr>
        <w:rPr>
          <w:rFonts w:ascii="Arial" w:hAnsi="Arial" w:cs="Arial"/>
          <w:sz w:val="24"/>
          <w:szCs w:val="24"/>
        </w:rPr>
      </w:pPr>
    </w:p>
    <w:sectPr w:rsidR="00CE0635" w:rsidRPr="00DC5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C1"/>
    <w:rsid w:val="00353A97"/>
    <w:rsid w:val="005D0B17"/>
    <w:rsid w:val="0075730C"/>
    <w:rsid w:val="008A78C1"/>
    <w:rsid w:val="00910DF6"/>
    <w:rsid w:val="00CE0635"/>
    <w:rsid w:val="00DC533E"/>
    <w:rsid w:val="00FF226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A348"/>
  <w15:chartTrackingRefBased/>
  <w15:docId w15:val="{6AF26C06-023F-4E79-B491-08774767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paragraph" w:customStyle="1" w:styleId="normal0">
    <w:name w:val="normal"/>
    <w:basedOn w:val="Normal"/>
    <w:rsid w:val="008A78C1"/>
    <w:pPr>
      <w:spacing w:before="100" w:beforeAutospacing="1" w:after="100" w:afterAutospacing="1" w:line="240" w:lineRule="auto"/>
    </w:pPr>
    <w:rPr>
      <w:rFonts w:ascii="Times New Roman" w:eastAsia="Times New Roman" w:hAnsi="Times New Roman" w:cs="Times New Roman"/>
      <w:kern w:val="0"/>
      <w:sz w:val="24"/>
      <w:szCs w:val="24"/>
      <w:lang w:eastAsia="en-IL"/>
      <w14:ligatures w14:val="none"/>
    </w:rPr>
  </w:style>
  <w:style w:type="paragraph" w:customStyle="1" w:styleId="normal--web-">
    <w:name w:val="normal--web-"/>
    <w:basedOn w:val="Normal"/>
    <w:rsid w:val="008A78C1"/>
    <w:pPr>
      <w:spacing w:before="100" w:beforeAutospacing="1" w:after="100" w:afterAutospacing="1" w:line="240" w:lineRule="auto"/>
    </w:pPr>
    <w:rPr>
      <w:rFonts w:ascii="Times New Roman" w:eastAsia="Times New Roman" w:hAnsi="Times New Roman" w:cs="Times New Roman"/>
      <w:kern w:val="0"/>
      <w:sz w:val="24"/>
      <w:szCs w:val="24"/>
      <w:lang w:eastAsia="en-IL"/>
      <w14:ligatures w14:val="none"/>
    </w:rPr>
  </w:style>
  <w:style w:type="character" w:customStyle="1" w:styleId="default-paragraph-font">
    <w:name w:val="default-paragraph-font"/>
    <w:basedOn w:val="DefaultParagraphFont"/>
    <w:rsid w:val="008A78C1"/>
  </w:style>
  <w:style w:type="paragraph" w:customStyle="1" w:styleId="elementtoproof">
    <w:name w:val="elementtoproof"/>
    <w:basedOn w:val="Normal"/>
    <w:rsid w:val="00DC533E"/>
    <w:pPr>
      <w:spacing w:after="0" w:line="240" w:lineRule="auto"/>
    </w:pPr>
    <w:rPr>
      <w:rFonts w:ascii="Aptos" w:hAnsi="Aptos" w:cs="Aptos"/>
      <w:kern w:val="0"/>
      <w:sz w:val="24"/>
      <w:szCs w:val="24"/>
      <w:lang w:eastAsia="e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8cd95f32-a0d2-48aa-b887-d410de6924d2" TargetMode="External"/><Relationship Id="rId3" Type="http://schemas.openxmlformats.org/officeDocument/2006/relationships/webSettings" Target="webSettings.xml"/><Relationship Id="rId7" Type="http://schemas.openxmlformats.org/officeDocument/2006/relationships/image" Target="cid:f60d940b-aa88-4d83-9146-cfd1d9acf65e" TargetMode="Externa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cid:3340d25c-7d39-4e1d-bd32-964eee331984" TargetMode="External"/><Relationship Id="rId5" Type="http://schemas.openxmlformats.org/officeDocument/2006/relationships/hyperlink" Target="http://www.mebs-global.com/"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hyperlink" Target="mailto:dmutambi@mebs-global.com" TargetMode="External"/><Relationship Id="rId9" Type="http://schemas.openxmlformats.org/officeDocument/2006/relationships/image" Target="cid:3e6123b1-ef9d-4ea5-bcb7-5c1576a3bc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676</Words>
  <Characters>3709</Characters>
  <Application>Microsoft Office Word</Application>
  <DocSecurity>0</DocSecurity>
  <Lines>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2</cp:revision>
  <dcterms:created xsi:type="dcterms:W3CDTF">2026-03-25T07:30:00Z</dcterms:created>
  <dcterms:modified xsi:type="dcterms:W3CDTF">2026-03-25T07:41:00Z</dcterms:modified>
</cp:coreProperties>
</file>