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3A98" w14:textId="06CAF6B2" w:rsidR="00B061A0" w:rsidRPr="00B061A0" w:rsidRDefault="00B061A0" w:rsidP="00F51983">
      <w:pPr>
        <w:spacing w:after="0" w:line="200" w:lineRule="atLeast"/>
        <w:rPr>
          <w:rFonts w:ascii="Arial" w:eastAsia="Times New Roman" w:hAnsi="Arial" w:cs="Arial"/>
          <w:color w:val="000000"/>
          <w:sz w:val="18"/>
          <w:szCs w:val="18"/>
        </w:rPr>
      </w:pPr>
      <w:r w:rsidRPr="00B061A0">
        <w:rPr>
          <w:rFonts w:ascii="Calibri" w:eastAsia="Times New Roman" w:hAnsi="Calibri" w:cs="Calibri"/>
          <w:color w:val="000000"/>
          <w:sz w:val="20"/>
          <w:szCs w:val="20"/>
        </w:rPr>
        <w:t>       </w:t>
      </w:r>
    </w:p>
    <w:p w14:paraId="7F2A9CBA" w14:textId="77777777" w:rsidR="00B061A0" w:rsidRPr="00B3253C" w:rsidRDefault="00B061A0" w:rsidP="00F51983">
      <w:pPr>
        <w:spacing w:after="160" w:line="240" w:lineRule="auto"/>
        <w:rPr>
          <w:rFonts w:asciiTheme="minorBidi" w:eastAsia="Times New Roman" w:hAnsiTheme="minorBidi"/>
          <w:color w:val="000000"/>
          <w:sz w:val="18"/>
          <w:szCs w:val="18"/>
        </w:rPr>
      </w:pPr>
      <w:r w:rsidRPr="00B3253C">
        <w:rPr>
          <w:rFonts w:asciiTheme="minorBidi" w:eastAsia="Times New Roman" w:hAnsiTheme="minorBidi"/>
          <w:b/>
          <w:bCs/>
          <w:color w:val="000000"/>
        </w:rPr>
        <w:t>The Rates include:                                                                </w:t>
      </w:r>
    </w:p>
    <w:p w14:paraId="20CB7EAA"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1.</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Import Customs Clearance &amp; Documentation        </w:t>
      </w:r>
    </w:p>
    <w:p w14:paraId="39C6F33C"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2.</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Registration of personally owned vehicles                                                  </w:t>
      </w:r>
    </w:p>
    <w:p w14:paraId="206E1679"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3.</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Port &amp; Shipping line charges (Rates inclusive of THC $ 99/20FT and $ 148/40FT)                            </w:t>
      </w:r>
    </w:p>
    <w:p w14:paraId="3A60D2FC"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4.</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Delivery of Personal Effects from port to Residence</w:t>
      </w:r>
    </w:p>
    <w:p w14:paraId="2F8ADBC6"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5.</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Delivery of personally owned vehicles on a car carrier                                            </w:t>
      </w:r>
    </w:p>
    <w:p w14:paraId="7D1E06AE"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6.</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Offloading, Unpacking, &amp; Staging                                                                    </w:t>
      </w:r>
    </w:p>
    <w:p w14:paraId="03F3338E"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7.</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Removal of Debris</w:t>
      </w:r>
    </w:p>
    <w:p w14:paraId="240D8942" w14:textId="77777777" w:rsidR="00B061A0" w:rsidRPr="00B061A0" w:rsidRDefault="00B061A0" w:rsidP="00F51983">
      <w:pPr>
        <w:spacing w:after="160" w:line="240" w:lineRule="auto"/>
        <w:ind w:left="870"/>
        <w:rPr>
          <w:rFonts w:ascii="Arial" w:eastAsia="Times New Roman" w:hAnsi="Arial" w:cs="Arial"/>
          <w:color w:val="000000"/>
          <w:sz w:val="18"/>
          <w:szCs w:val="18"/>
        </w:rPr>
      </w:pPr>
      <w:r w:rsidRPr="00B061A0">
        <w:rPr>
          <w:rFonts w:ascii="Calibri" w:eastAsia="Times New Roman" w:hAnsi="Calibri" w:cs="Calibri"/>
          <w:color w:val="000000"/>
        </w:rPr>
        <w:t>                                                                </w:t>
      </w:r>
    </w:p>
    <w:p w14:paraId="36576512" w14:textId="77777777" w:rsidR="00B061A0" w:rsidRPr="00B3253C" w:rsidRDefault="00B061A0" w:rsidP="00F51983">
      <w:pPr>
        <w:spacing w:after="160" w:line="240" w:lineRule="auto"/>
        <w:rPr>
          <w:rFonts w:asciiTheme="minorBidi" w:eastAsia="Times New Roman" w:hAnsiTheme="minorBidi"/>
          <w:color w:val="000000"/>
          <w:sz w:val="18"/>
          <w:szCs w:val="18"/>
        </w:rPr>
      </w:pPr>
      <w:r w:rsidRPr="00B3253C">
        <w:rPr>
          <w:rFonts w:asciiTheme="minorBidi" w:eastAsia="Times New Roman" w:hAnsiTheme="minorBidi"/>
          <w:b/>
          <w:bCs/>
          <w:color w:val="000000"/>
        </w:rPr>
        <w:t>The Rates exclude:                                                                  </w:t>
      </w:r>
    </w:p>
    <w:p w14:paraId="51CD30F0"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1.</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Insurance provided upon request</w:t>
      </w:r>
    </w:p>
    <w:p w14:paraId="47DB5961"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2.</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Please note that a mandatory Railway Development Levy (RDL) is applicable to all imports into Kenya at a rate of 2% CIF.        </w:t>
      </w:r>
    </w:p>
    <w:p w14:paraId="4500B12F"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3.</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Rates based on delivery direct from port to the residence, routing via Warehouse will attract $200/20 FT &amp; $300/40 FT</w:t>
      </w:r>
    </w:p>
    <w:p w14:paraId="469A34D6"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4.</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Warehouse handling $ 5/CBM: Warehouse storage $5.5/CBM</w:t>
      </w:r>
    </w:p>
    <w:p w14:paraId="24E9CAA3"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5.</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Weekend &amp; Public Holiday surcharge $100/Day                                                        </w:t>
      </w:r>
    </w:p>
    <w:p w14:paraId="4AAD3D14" w14:textId="338513FA" w:rsidR="00B061A0" w:rsidRPr="00B061A0" w:rsidRDefault="00B061A0" w:rsidP="00B3253C">
      <w:pPr>
        <w:spacing w:after="160" w:line="240" w:lineRule="auto"/>
        <w:ind w:left="870" w:hanging="360"/>
        <w:rPr>
          <w:rFonts w:ascii="Arial" w:eastAsia="Times New Roman" w:hAnsi="Arial" w:cs="Arial"/>
          <w:color w:val="000000"/>
        </w:rPr>
      </w:pPr>
      <w:r w:rsidRPr="00B3253C">
        <w:rPr>
          <w:rFonts w:asciiTheme="minorBidi" w:eastAsia="Times New Roman" w:hAnsiTheme="minorBidi"/>
          <w:color w:val="000000"/>
        </w:rPr>
        <w:t>6.</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Customs Examination, Customs Duties And Taxes (If Applicable), Detention/Demurrage, Warehouse Handling, Customs Storage, Hoisting, Parking Permits/fees, Handling Of Heavy Items Such As Pianos, Grand Father Clock, Safes, Long Carries And Delivery Above The Second Floor (Without Access To An Elevator), Complicated Assembly Of Furniture, Weekend Overtime Delivery Charges Or Any Services Not Included Above.</w:t>
      </w:r>
      <w:r w:rsidRPr="00B061A0">
        <w:rPr>
          <w:rFonts w:ascii="Calibri" w:eastAsia="Times New Roman" w:hAnsi="Calibri" w:cs="Calibri"/>
          <w:color w:val="000000"/>
        </w:rPr>
        <w:t> </w:t>
      </w:r>
    </w:p>
    <w:p w14:paraId="730D0420" w14:textId="77777777" w:rsidR="00B061A0" w:rsidRPr="00B3253C" w:rsidRDefault="00B061A0" w:rsidP="00F51983">
      <w:pPr>
        <w:spacing w:after="160" w:line="240" w:lineRule="auto"/>
        <w:rPr>
          <w:rFonts w:asciiTheme="minorBidi" w:eastAsia="Times New Roman" w:hAnsiTheme="minorBidi"/>
          <w:color w:val="000000"/>
          <w:sz w:val="18"/>
          <w:szCs w:val="18"/>
        </w:rPr>
      </w:pPr>
      <w:r w:rsidRPr="00B3253C">
        <w:rPr>
          <w:rFonts w:asciiTheme="minorBidi" w:eastAsia="Times New Roman" w:hAnsiTheme="minorBidi"/>
          <w:b/>
          <w:bCs/>
          <w:color w:val="000000"/>
        </w:rPr>
        <w:t>Disclaimers</w:t>
      </w:r>
    </w:p>
    <w:p w14:paraId="556433FD"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3253C">
        <w:rPr>
          <w:rFonts w:asciiTheme="minorBidi" w:eastAsia="Times New Roman" w:hAnsiTheme="minorBidi"/>
          <w:color w:val="000000"/>
        </w:rPr>
        <w:t>Our quote is based on the provided Volume / Weight; Final Volume / Weight at the time of shipping will apply.</w:t>
      </w:r>
    </w:p>
    <w:p w14:paraId="002B4E33" w14:textId="77777777" w:rsidR="00B061A0" w:rsidRPr="00B3253C" w:rsidRDefault="00B061A0" w:rsidP="00F51983">
      <w:pPr>
        <w:spacing w:after="160" w:line="240" w:lineRule="auto"/>
        <w:ind w:left="870" w:hanging="360"/>
        <w:rPr>
          <w:rFonts w:asciiTheme="minorBidi" w:eastAsia="Times New Roman" w:hAnsiTheme="minorBidi"/>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3253C">
        <w:rPr>
          <w:rFonts w:asciiTheme="minorBidi" w:eastAsia="Times New Roman" w:hAnsiTheme="minorBidi"/>
          <w:color w:val="000000"/>
        </w:rPr>
        <w:t>Rates are subject to normal and unchanged conditions of transport - Service, Space, and Equipment availability.</w:t>
      </w:r>
    </w:p>
    <w:p w14:paraId="1863B37A"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3253C">
        <w:rPr>
          <w:rFonts w:asciiTheme="minorBidi" w:eastAsia="Times New Roman" w:hAnsiTheme="minorBidi"/>
          <w:color w:val="000000"/>
        </w:rPr>
        <w:t>The price quoted is based on the above-mentioned scope of work - any alteration of the said SOW may change the quoted rate.</w:t>
      </w:r>
    </w:p>
    <w:p w14:paraId="43E90499"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3253C">
        <w:rPr>
          <w:rFonts w:asciiTheme="minorBidi" w:eastAsia="Times New Roman" w:hAnsiTheme="minorBidi"/>
          <w:color w:val="000000"/>
        </w:rPr>
        <w:t>Given transit time is tentative, and may be subject to change according to external factors out of control of MEBS Global Reach.</w:t>
      </w:r>
    </w:p>
    <w:p w14:paraId="5D62290B" w14:textId="1C1AE12B"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3253C">
        <w:rPr>
          <w:rFonts w:asciiTheme="minorBidi" w:eastAsia="Times New Roman" w:hAnsiTheme="minorBidi"/>
          <w:color w:val="000000"/>
        </w:rPr>
        <w:t>MEBS Global Reach liability is limited, therefore we recommend customers to take Goods in transit insurance cover.</w:t>
      </w:r>
      <w:r w:rsidRPr="00B061A0">
        <w:rPr>
          <w:rFonts w:ascii="Calibri" w:eastAsia="Times New Roman" w:hAnsi="Calibri" w:cs="Calibri"/>
          <w:color w:val="000000"/>
        </w:rPr>
        <w:t>                                                           </w:t>
      </w:r>
    </w:p>
    <w:p w14:paraId="19CD77A5" w14:textId="77777777" w:rsidR="00B061A0" w:rsidRPr="00B061A0" w:rsidRDefault="00B061A0" w:rsidP="00F51983">
      <w:pPr>
        <w:spacing w:after="160" w:line="240" w:lineRule="auto"/>
        <w:rPr>
          <w:rFonts w:ascii="Arial" w:eastAsia="Times New Roman" w:hAnsi="Arial" w:cs="Arial"/>
          <w:color w:val="000000"/>
        </w:rPr>
      </w:pPr>
      <w:r w:rsidRPr="00B061A0">
        <w:rPr>
          <w:rFonts w:ascii="Calibri" w:eastAsia="Times New Roman" w:hAnsi="Calibri" w:cs="Calibri"/>
          <w:color w:val="000000"/>
        </w:rPr>
        <w:t> </w:t>
      </w:r>
    </w:p>
    <w:p w14:paraId="7A73B6F3" w14:textId="77777777" w:rsidR="00B061A0" w:rsidRPr="00B3253C" w:rsidRDefault="00B061A0" w:rsidP="00F51983">
      <w:pPr>
        <w:spacing w:after="160" w:line="240" w:lineRule="auto"/>
        <w:rPr>
          <w:rFonts w:asciiTheme="minorBidi" w:eastAsia="Times New Roman" w:hAnsiTheme="minorBidi"/>
          <w:color w:val="000000"/>
        </w:rPr>
      </w:pPr>
      <w:r w:rsidRPr="00B3253C">
        <w:rPr>
          <w:rFonts w:asciiTheme="minorBidi" w:eastAsia="Times New Roman" w:hAnsiTheme="minorBidi"/>
          <w:b/>
          <w:bCs/>
          <w:color w:val="000000"/>
        </w:rPr>
        <w:lastRenderedPageBreak/>
        <w:t>RELOCATION ACCESSORIAL RATES – ORIGIN/DESTINATION</w:t>
      </w:r>
    </w:p>
    <w:p w14:paraId="443E8974" w14:textId="77777777" w:rsidR="00B061A0" w:rsidRPr="00B3253C" w:rsidRDefault="00B061A0" w:rsidP="00F51983">
      <w:pPr>
        <w:spacing w:after="0" w:line="240" w:lineRule="auto"/>
        <w:rPr>
          <w:rFonts w:asciiTheme="minorBidi" w:eastAsia="Times New Roman" w:hAnsiTheme="minorBidi"/>
          <w:color w:val="000000"/>
          <w:sz w:val="18"/>
          <w:szCs w:val="18"/>
        </w:rPr>
      </w:pPr>
      <w:r w:rsidRPr="00B3253C">
        <w:rPr>
          <w:rFonts w:asciiTheme="minorBidi" w:eastAsia="Times New Roman" w:hAnsiTheme="minorBidi"/>
          <w:b/>
          <w:bCs/>
          <w:color w:val="000000"/>
        </w:rPr>
        <w:t>(Nairobi City Limits)</w:t>
      </w:r>
      <w:r w:rsidRPr="00B3253C">
        <w:rPr>
          <w:rFonts w:asciiTheme="minorBidi" w:eastAsia="Times New Roman" w:hAnsiTheme="minorBidi"/>
          <w:i/>
          <w:iCs/>
          <w:color w:val="000000"/>
        </w:rPr>
        <w:t>                                                                                   </w:t>
      </w:r>
      <w:r w:rsidRPr="00B3253C">
        <w:rPr>
          <w:rFonts w:asciiTheme="minorBidi" w:eastAsia="Times New Roman" w:hAnsiTheme="minorBidi"/>
          <w:b/>
          <w:bCs/>
          <w:i/>
          <w:iCs/>
          <w:color w:val="000000"/>
        </w:rPr>
        <w:t> </w:t>
      </w:r>
    </w:p>
    <w:p w14:paraId="2E2C06AD"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b/>
          <w:bCs/>
          <w:color w:val="000000"/>
        </w:rPr>
        <w:t>        </w:t>
      </w:r>
    </w:p>
    <w:p w14:paraId="6A08E506"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Crating and Fumigation: $130.00 / CBM, Minimum $130.00 per crate</w:t>
      </w:r>
    </w:p>
    <w:p w14:paraId="724710A3"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Carton Pre-drop (Lumpsum): $40.00</w:t>
      </w:r>
    </w:p>
    <w:p w14:paraId="2B5627EA"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Long Carry: $6.50 / CBM or $ 50.00 minimum (the </w:t>
      </w:r>
      <w:r w:rsidRPr="00B3253C">
        <w:rPr>
          <w:rFonts w:asciiTheme="minorBidi" w:eastAsia="Times New Roman" w:hAnsiTheme="minorBidi"/>
          <w:i/>
          <w:iCs/>
          <w:color w:val="000000"/>
        </w:rPr>
        <w:t>distance between the truck/container and the entrance of the residence is more than 30 M).</w:t>
      </w:r>
    </w:p>
    <w:p w14:paraId="234608A9"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Packing/Delivery above 2nd Floor with no access to an elevator / Difficult Access: $ 5.00 / CBM or $50.00 minimum</w:t>
      </w:r>
    </w:p>
    <w:p w14:paraId="50C70E44"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Additional Delivery &amp; Shuttle services: $200.00 up to 30 CBM &amp; $ $300.00 up to 60 CBM (either different place or day)</w:t>
      </w:r>
    </w:p>
    <w:p w14:paraId="7F7B1C7E"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Grand Piano Handling: $300.00 (Subject to availability of a specialist)</w:t>
      </w:r>
    </w:p>
    <w:p w14:paraId="31010D27"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Grand Father Clock Handling: $250.00 (Subject to availability of a specialist)</w:t>
      </w:r>
    </w:p>
    <w:p w14:paraId="106262EB"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Complicated Furniture Assembly: $100.00 (at the team leader’s discretion)</w:t>
      </w:r>
    </w:p>
    <w:p w14:paraId="29798B5E"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Holiday / Weekend delivery / pack out: $100.00 per day</w:t>
      </w:r>
    </w:p>
    <w:p w14:paraId="36E45F41"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Overtime: $15.00 per person maximum 3 Hours</w:t>
      </w:r>
    </w:p>
    <w:p w14:paraId="72270CBD"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Swing set Assembly / Disassembly (IKEA): $50.00 per piece</w:t>
      </w:r>
    </w:p>
    <w:p w14:paraId="5F209D7A"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Handy man / Carpenter: $ 50.00 per day</w:t>
      </w:r>
    </w:p>
    <w:p w14:paraId="0146440A"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Warehouse Handling In/Out: $ 5.00 / CBM, Minimum $ 50.00 per shipment</w:t>
      </w:r>
    </w:p>
    <w:p w14:paraId="7FACEAA0" w14:textId="77777777" w:rsidR="00B061A0" w:rsidRPr="00B3253C" w:rsidRDefault="00B061A0" w:rsidP="00F51983">
      <w:pPr>
        <w:spacing w:after="15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b/>
          <w:bCs/>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Storage Charges Per Month: $5.50 / CBM or Ton / Month, Minimum $ 60.00</w:t>
      </w:r>
    </w:p>
    <w:p w14:paraId="27B208C5" w14:textId="77777777" w:rsidR="00B061A0" w:rsidRPr="00B3253C" w:rsidRDefault="00B061A0" w:rsidP="00F51983">
      <w:pPr>
        <w:spacing w:after="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Special parking fees: billed at costs</w:t>
      </w:r>
    </w:p>
    <w:p w14:paraId="74072A55" w14:textId="77777777" w:rsidR="00B061A0" w:rsidRPr="00B3253C" w:rsidRDefault="00B061A0" w:rsidP="00F51983">
      <w:pPr>
        <w:spacing w:after="0" w:line="240" w:lineRule="auto"/>
        <w:ind w:left="870"/>
        <w:rPr>
          <w:rFonts w:asciiTheme="minorBidi" w:eastAsia="Times New Roman" w:hAnsiTheme="minorBidi"/>
          <w:color w:val="000000"/>
        </w:rPr>
      </w:pPr>
      <w:r w:rsidRPr="00B3253C">
        <w:rPr>
          <w:rFonts w:asciiTheme="minorBidi" w:eastAsia="Times New Roman" w:hAnsiTheme="minorBidi"/>
          <w:color w:val="000000"/>
        </w:rPr>
        <w:t> </w:t>
      </w:r>
    </w:p>
    <w:p w14:paraId="51EFE4A1" w14:textId="77777777" w:rsidR="00B061A0" w:rsidRPr="00B3253C" w:rsidRDefault="00B061A0" w:rsidP="00F51983">
      <w:pPr>
        <w:spacing w:after="0" w:line="240" w:lineRule="auto"/>
        <w:ind w:left="870" w:hanging="360"/>
        <w:rPr>
          <w:rFonts w:asciiTheme="minorBidi" w:eastAsia="Times New Roman" w:hAnsiTheme="minorBidi"/>
          <w:color w:val="000000"/>
          <w:sz w:val="18"/>
          <w:szCs w:val="18"/>
        </w:rPr>
      </w:pPr>
      <w:r w:rsidRPr="00B3253C">
        <w:rPr>
          <w:rFonts w:asciiTheme="minorBidi" w:eastAsia="Times New Roman" w:hAnsiTheme="minorBidi"/>
          <w:color w:val="000000"/>
        </w:rPr>
        <w:t>·</w:t>
      </w:r>
      <w:r w:rsidRPr="00B3253C">
        <w:rPr>
          <w:rFonts w:asciiTheme="minorBidi" w:eastAsia="Times New Roman" w:hAnsiTheme="minorBidi"/>
          <w:color w:val="000000"/>
          <w:sz w:val="10"/>
          <w:szCs w:val="10"/>
        </w:rPr>
        <w:t>       </w:t>
      </w:r>
      <w:r w:rsidRPr="00B3253C">
        <w:rPr>
          <w:rFonts w:asciiTheme="minorBidi" w:eastAsia="Times New Roman" w:hAnsiTheme="minorBidi"/>
          <w:color w:val="000000"/>
        </w:rPr>
        <w:t>Uncrating charge: $ 5.00 per crate (at supervisor’s discretion)</w:t>
      </w:r>
    </w:p>
    <w:p w14:paraId="7B22E819" w14:textId="77777777" w:rsidR="00B061A0" w:rsidRPr="00B061A0" w:rsidRDefault="00B061A0" w:rsidP="00F51983">
      <w:pPr>
        <w:spacing w:after="0" w:line="240" w:lineRule="auto"/>
        <w:rPr>
          <w:rFonts w:ascii="Arial" w:eastAsia="Times New Roman" w:hAnsi="Arial" w:cs="Arial"/>
          <w:color w:val="000000"/>
        </w:rPr>
      </w:pPr>
      <w:r w:rsidRPr="00B061A0">
        <w:rPr>
          <w:rFonts w:ascii="Calibri" w:eastAsia="Times New Roman" w:hAnsi="Calibri" w:cs="Calibri"/>
          <w:color w:val="000000"/>
        </w:rPr>
        <w:t> </w:t>
      </w:r>
    </w:p>
    <w:p w14:paraId="052F11B4" w14:textId="77777777" w:rsidR="00B061A0" w:rsidRPr="00B3253C" w:rsidRDefault="00B061A0" w:rsidP="00F51983">
      <w:pPr>
        <w:spacing w:after="0" w:line="240" w:lineRule="auto"/>
        <w:rPr>
          <w:rFonts w:asciiTheme="minorBidi" w:eastAsia="Times New Roman" w:hAnsiTheme="minorBidi"/>
          <w:color w:val="000000"/>
          <w:sz w:val="18"/>
          <w:szCs w:val="18"/>
        </w:rPr>
      </w:pPr>
      <w:r w:rsidRPr="00B3253C">
        <w:rPr>
          <w:rFonts w:asciiTheme="minorBidi" w:eastAsia="Times New Roman" w:hAnsiTheme="minorBidi"/>
          <w:b/>
          <w:bCs/>
          <w:i/>
          <w:iCs/>
          <w:color w:val="000000"/>
          <w:sz w:val="20"/>
          <w:szCs w:val="20"/>
        </w:rPr>
        <w:t>All rates are exclusive of VAT (14%). Will be applied at the time of invoicing wherever applicable.</w:t>
      </w:r>
    </w:p>
    <w:p w14:paraId="79C6DB5D" w14:textId="77777777" w:rsidR="00B061A0" w:rsidRPr="00B3253C" w:rsidRDefault="00B061A0" w:rsidP="00F51983">
      <w:pPr>
        <w:spacing w:after="0" w:line="240" w:lineRule="auto"/>
        <w:rPr>
          <w:rFonts w:asciiTheme="minorBidi" w:eastAsia="Times New Roman" w:hAnsiTheme="minorBidi"/>
          <w:color w:val="000000"/>
          <w:sz w:val="18"/>
          <w:szCs w:val="18"/>
        </w:rPr>
      </w:pPr>
      <w:r w:rsidRPr="00B3253C">
        <w:rPr>
          <w:rFonts w:asciiTheme="minorBidi" w:eastAsia="Times New Roman" w:hAnsiTheme="minorBidi"/>
          <w:b/>
          <w:bCs/>
          <w:i/>
          <w:iCs/>
          <w:color w:val="000000"/>
          <w:sz w:val="20"/>
          <w:szCs w:val="20"/>
        </w:rPr>
        <w:t>Rates apply to Nairobi city limits; separate quotes are to be provided for any other cities in Kenya.</w:t>
      </w:r>
    </w:p>
    <w:p w14:paraId="5CDA68BB" w14:textId="77777777" w:rsidR="00B061A0" w:rsidRPr="00B3253C" w:rsidRDefault="00B061A0" w:rsidP="00F51983">
      <w:pPr>
        <w:spacing w:after="0" w:line="240" w:lineRule="auto"/>
        <w:rPr>
          <w:rFonts w:asciiTheme="minorBidi" w:eastAsia="Times New Roman" w:hAnsiTheme="minorBidi"/>
          <w:color w:val="000000"/>
          <w:sz w:val="18"/>
          <w:szCs w:val="18"/>
        </w:rPr>
      </w:pPr>
      <w:r w:rsidRPr="00B3253C">
        <w:rPr>
          <w:rFonts w:asciiTheme="minorBidi" w:eastAsia="Times New Roman" w:hAnsiTheme="minorBidi"/>
          <w:b/>
          <w:bCs/>
          <w:i/>
          <w:iCs/>
          <w:color w:val="000000"/>
          <w:sz w:val="20"/>
          <w:szCs w:val="20"/>
        </w:rPr>
        <w:t>Rates will be applied for all additional services not previously quoted and agreed upon with the customer.</w:t>
      </w:r>
    </w:p>
    <w:p w14:paraId="41F0C824" w14:textId="77777777" w:rsidR="00B061A0" w:rsidRPr="00B3253C" w:rsidRDefault="00B061A0" w:rsidP="00F51983">
      <w:pPr>
        <w:spacing w:after="0" w:line="240" w:lineRule="auto"/>
        <w:rPr>
          <w:rFonts w:asciiTheme="minorBidi" w:eastAsia="Times New Roman" w:hAnsiTheme="minorBidi"/>
          <w:color w:val="000000"/>
          <w:sz w:val="18"/>
          <w:szCs w:val="18"/>
        </w:rPr>
      </w:pPr>
      <w:r w:rsidRPr="00B3253C">
        <w:rPr>
          <w:rFonts w:asciiTheme="minorBidi" w:eastAsia="Times New Roman" w:hAnsiTheme="minorBidi"/>
          <w:b/>
          <w:bCs/>
          <w:i/>
          <w:iCs/>
          <w:color w:val="000000"/>
          <w:sz w:val="20"/>
          <w:szCs w:val="20"/>
        </w:rPr>
        <w:t>Weekend delivery includes both Saturday and Sunday</w:t>
      </w:r>
    </w:p>
    <w:p w14:paraId="4D3AF0BB" w14:textId="77777777" w:rsidR="00B061A0" w:rsidRPr="00B3253C" w:rsidRDefault="00B061A0" w:rsidP="00F51983">
      <w:pPr>
        <w:spacing w:after="0" w:line="240" w:lineRule="auto"/>
        <w:rPr>
          <w:rFonts w:asciiTheme="minorBidi" w:eastAsia="Times New Roman" w:hAnsiTheme="minorBidi"/>
          <w:color w:val="000000"/>
        </w:rPr>
      </w:pPr>
      <w:r w:rsidRPr="00B3253C">
        <w:rPr>
          <w:rFonts w:asciiTheme="minorBidi" w:eastAsia="Times New Roman" w:hAnsiTheme="minorBidi"/>
          <w:b/>
          <w:bCs/>
          <w:i/>
          <w:iCs/>
          <w:color w:val="000000"/>
        </w:rPr>
        <w:t> </w:t>
      </w:r>
    </w:p>
    <w:p w14:paraId="43EC8A10" w14:textId="7323CADF" w:rsidR="00B061A0" w:rsidRPr="00B061A0" w:rsidRDefault="00B061A0" w:rsidP="00B3253C">
      <w:pPr>
        <w:spacing w:after="0" w:line="240" w:lineRule="auto"/>
        <w:rPr>
          <w:rFonts w:ascii="Arial" w:eastAsia="Times New Roman" w:hAnsi="Arial" w:cs="Arial"/>
          <w:color w:val="000000"/>
          <w:sz w:val="18"/>
          <w:szCs w:val="18"/>
        </w:rPr>
      </w:pPr>
      <w:r w:rsidRPr="00B3253C">
        <w:rPr>
          <w:rFonts w:asciiTheme="minorBidi" w:eastAsia="Times New Roman" w:hAnsiTheme="minorBidi"/>
          <w:b/>
          <w:bCs/>
          <w:i/>
          <w:iCs/>
          <w:color w:val="000000"/>
        </w:rPr>
        <w:t>Kind regards,</w:t>
      </w:r>
      <w:r w:rsidRPr="00B061A0">
        <w:rPr>
          <w:rFonts w:ascii="Calibri" w:eastAsia="Times New Roman" w:hAnsi="Calibri" w:cs="Calibri"/>
          <w:b/>
          <w:bCs/>
          <w:i/>
          <w:iCs/>
          <w:color w:val="000000"/>
        </w:rPr>
        <w:br/>
      </w:r>
    </w:p>
    <w:p w14:paraId="4D43C007" w14:textId="1D849F56" w:rsidR="00B3253C" w:rsidRDefault="00B3253C" w:rsidP="00B3253C">
      <w:pPr>
        <w:rPr>
          <w:rFonts w:asciiTheme="minorBidi" w:eastAsia="Times New Roman" w:hAnsiTheme="minorBidi"/>
          <w:lang w:val="en-IL" w:eastAsia="en-IL"/>
        </w:rPr>
      </w:pPr>
      <w:r w:rsidRPr="00B3253C">
        <w:rPr>
          <w:rFonts w:asciiTheme="minorBidi" w:eastAsia="Times New Roman" w:hAnsiTheme="minorBidi"/>
          <w:lang w:val="en-IL" w:eastAsia="en-IL"/>
        </w:rPr>
        <w:t>David Mutambi</w:t>
      </w:r>
    </w:p>
    <w:p w14:paraId="2174AF0E" w14:textId="7C1B4163" w:rsidR="00B3253C" w:rsidRDefault="00B3253C" w:rsidP="00B3253C">
      <w:pPr>
        <w:rPr>
          <w:rFonts w:asciiTheme="minorBidi" w:eastAsia="Times New Roman" w:hAnsiTheme="minorBidi"/>
          <w:lang w:val="en-IL" w:eastAsia="en-IL"/>
        </w:rPr>
      </w:pPr>
      <w:r w:rsidRPr="00B3253C">
        <w:rPr>
          <w:rFonts w:asciiTheme="minorBidi" w:eastAsia="Times New Roman" w:hAnsiTheme="minorBidi"/>
          <w:lang w:val="en-IL" w:eastAsia="en-IL"/>
        </w:rPr>
        <w:t>MEBS Global</w:t>
      </w:r>
      <w:r w:rsidRPr="00B3253C">
        <w:rPr>
          <w:rFonts w:asciiTheme="minorBidi" w:eastAsia="Times New Roman" w:hAnsiTheme="minorBidi"/>
          <w:lang w:val="en-IL" w:eastAsia="en-IL"/>
        </w:rPr>
        <w:br/>
        <w:t>Kenya , Nairobi</w:t>
      </w:r>
    </w:p>
    <w:p w14:paraId="1ACB9E08" w14:textId="21B3B446" w:rsidR="00B061A0" w:rsidRPr="00B061A0" w:rsidRDefault="00B3253C" w:rsidP="00B3253C">
      <w:pPr>
        <w:spacing w:after="0" w:line="240" w:lineRule="auto"/>
        <w:rPr>
          <w:rFonts w:ascii="Arial" w:eastAsia="Times New Roman" w:hAnsi="Arial" w:cs="Arial"/>
          <w:color w:val="000000"/>
        </w:rPr>
      </w:pPr>
      <w:r w:rsidRPr="00B3253C">
        <w:rPr>
          <w:rFonts w:asciiTheme="minorBidi" w:eastAsia="Times New Roman" w:hAnsiTheme="minorBidi"/>
          <w:lang w:val="en-IL" w:eastAsia="en-IL"/>
        </w:rPr>
        <w:t>Email: </w:t>
      </w:r>
      <w:hyperlink r:id="rId4" w:history="1">
        <w:r w:rsidRPr="00B3253C">
          <w:rPr>
            <w:rFonts w:asciiTheme="minorBidi" w:eastAsia="Times New Roman" w:hAnsiTheme="minorBidi"/>
            <w:color w:val="0000FF"/>
            <w:u w:val="single"/>
            <w:lang w:val="en-IL" w:eastAsia="en-IL"/>
          </w:rPr>
          <w:t>dmutambi@mebs-global.com</w:t>
        </w:r>
      </w:hyperlink>
      <w:r w:rsidR="00B061A0" w:rsidRPr="00B061A0">
        <w:rPr>
          <w:rFonts w:ascii="Arial" w:eastAsia="Times New Roman" w:hAnsi="Arial" w:cs="Arial"/>
          <w:color w:val="000000"/>
        </w:rPr>
        <w:t> </w:t>
      </w:r>
    </w:p>
    <w:p w14:paraId="3F7D9584" w14:textId="04658C83" w:rsidR="00B061A0" w:rsidRPr="00B061A0" w:rsidRDefault="00B061A0" w:rsidP="00F51983">
      <w:pPr>
        <w:spacing w:after="160" w:line="240" w:lineRule="auto"/>
        <w:rPr>
          <w:rFonts w:ascii="Arial" w:eastAsia="Times New Roman" w:hAnsi="Arial" w:cs="Arial"/>
          <w:color w:val="000000"/>
          <w:sz w:val="18"/>
          <w:szCs w:val="18"/>
        </w:rPr>
      </w:pPr>
      <w:r w:rsidRPr="00B061A0">
        <w:rPr>
          <w:rFonts w:ascii="Calibri" w:eastAsia="Times New Roman" w:hAnsi="Calibri" w:cs="Calibri"/>
          <w:color w:val="000000"/>
        </w:rPr>
        <w:t> </w:t>
      </w:r>
      <w:r w:rsidRPr="00B061A0">
        <w:rPr>
          <w:rFonts w:ascii="Arial" w:eastAsia="Times New Roman" w:hAnsi="Arial" w:cs="Arial"/>
          <w:noProof/>
          <w:color w:val="000000"/>
          <w:sz w:val="18"/>
          <w:szCs w:val="18"/>
        </w:rPr>
        <w:drawing>
          <wp:inline distT="0" distB="0" distL="0" distR="0" wp14:anchorId="018C474A" wp14:editId="459B2715">
            <wp:extent cx="571500" cy="323850"/>
            <wp:effectExtent l="0" t="0" r="0" b="0"/>
            <wp:docPr id="1" name="Picture 1"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p>
    <w:p w14:paraId="4FDDB142" w14:textId="77777777" w:rsidR="00B061A0" w:rsidRPr="00B061A0" w:rsidRDefault="00B061A0" w:rsidP="00F51983">
      <w:pPr>
        <w:spacing w:after="0" w:line="240" w:lineRule="auto"/>
        <w:rPr>
          <w:rFonts w:ascii="Arial" w:eastAsia="Times New Roman" w:hAnsi="Arial" w:cs="Arial"/>
          <w:color w:val="000000"/>
          <w:sz w:val="18"/>
          <w:szCs w:val="18"/>
        </w:rPr>
      </w:pPr>
    </w:p>
    <w:p w14:paraId="4C078DBD" w14:textId="77777777" w:rsidR="00851BED" w:rsidRDefault="00851BED" w:rsidP="00F51983"/>
    <w:sectPr w:rsidR="00851BED"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A0"/>
    <w:rsid w:val="00047433"/>
    <w:rsid w:val="0012157B"/>
    <w:rsid w:val="006E4A8C"/>
    <w:rsid w:val="007071A7"/>
    <w:rsid w:val="0072688E"/>
    <w:rsid w:val="00851BED"/>
    <w:rsid w:val="00954784"/>
    <w:rsid w:val="009C52A6"/>
    <w:rsid w:val="00B061A0"/>
    <w:rsid w:val="00B104E5"/>
    <w:rsid w:val="00B3253C"/>
    <w:rsid w:val="00B861CF"/>
    <w:rsid w:val="00F51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AC01"/>
  <w15:chartTrackingRefBased/>
  <w15:docId w15:val="{713AB4D1-428B-452F-8015-8BCCE859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06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B06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paragraph-font">
    <w:name w:val="default-paragraph-font"/>
    <w:basedOn w:val="DefaultParagraphFont"/>
    <w:rsid w:val="00B061A0"/>
  </w:style>
  <w:style w:type="paragraph" w:customStyle="1" w:styleId="body-text">
    <w:name w:val="body-text"/>
    <w:basedOn w:val="Normal"/>
    <w:rsid w:val="00B06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rline2">
    <w:name w:val="rrline2"/>
    <w:basedOn w:val="DefaultParagraphFont"/>
    <w:rsid w:val="00B3253C"/>
  </w:style>
  <w:style w:type="character" w:styleId="Hyperlink">
    <w:name w:val="Hyperlink"/>
    <w:basedOn w:val="DefaultParagraphFont"/>
    <w:uiPriority w:val="99"/>
    <w:semiHidden/>
    <w:unhideWhenUsed/>
    <w:rsid w:val="00B32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69818">
      <w:bodyDiv w:val="1"/>
      <w:marLeft w:val="0"/>
      <w:marRight w:val="0"/>
      <w:marTop w:val="0"/>
      <w:marBottom w:val="0"/>
      <w:divBdr>
        <w:top w:val="none" w:sz="0" w:space="0" w:color="auto"/>
        <w:left w:val="none" w:sz="0" w:space="0" w:color="auto"/>
        <w:bottom w:val="none" w:sz="0" w:space="0" w:color="auto"/>
        <w:right w:val="none" w:sz="0" w:space="0" w:color="auto"/>
      </w:divBdr>
      <w:divsChild>
        <w:div w:id="1306547892">
          <w:marLeft w:val="0"/>
          <w:marRight w:val="0"/>
          <w:marTop w:val="0"/>
          <w:marBottom w:val="0"/>
          <w:divBdr>
            <w:top w:val="none" w:sz="0" w:space="0" w:color="auto"/>
            <w:left w:val="none" w:sz="0" w:space="0" w:color="auto"/>
            <w:bottom w:val="none" w:sz="0" w:space="0" w:color="auto"/>
            <w:right w:val="none" w:sz="0" w:space="0" w:color="auto"/>
          </w:divBdr>
        </w:div>
      </w:divsChild>
    </w:div>
    <w:div w:id="440682288">
      <w:bodyDiv w:val="1"/>
      <w:marLeft w:val="0"/>
      <w:marRight w:val="0"/>
      <w:marTop w:val="0"/>
      <w:marBottom w:val="0"/>
      <w:divBdr>
        <w:top w:val="none" w:sz="0" w:space="0" w:color="auto"/>
        <w:left w:val="none" w:sz="0" w:space="0" w:color="auto"/>
        <w:bottom w:val="none" w:sz="0" w:space="0" w:color="auto"/>
        <w:right w:val="none" w:sz="0" w:space="0" w:color="auto"/>
      </w:divBdr>
      <w:divsChild>
        <w:div w:id="381831090">
          <w:marLeft w:val="0"/>
          <w:marRight w:val="0"/>
          <w:marTop w:val="0"/>
          <w:marBottom w:val="0"/>
          <w:divBdr>
            <w:top w:val="none" w:sz="0" w:space="0" w:color="auto"/>
            <w:left w:val="none" w:sz="0" w:space="0" w:color="auto"/>
            <w:bottom w:val="none" w:sz="0" w:space="0" w:color="auto"/>
            <w:right w:val="none" w:sz="0" w:space="0" w:color="auto"/>
          </w:divBdr>
          <w:divsChild>
            <w:div w:id="706030569">
              <w:marLeft w:val="0"/>
              <w:marRight w:val="0"/>
              <w:marTop w:val="0"/>
              <w:marBottom w:val="0"/>
              <w:divBdr>
                <w:top w:val="none" w:sz="0" w:space="0" w:color="auto"/>
                <w:left w:val="none" w:sz="0" w:space="0" w:color="auto"/>
                <w:bottom w:val="none" w:sz="0" w:space="0" w:color="auto"/>
                <w:right w:val="none" w:sz="0" w:space="0" w:color="auto"/>
              </w:divBdr>
              <w:divsChild>
                <w:div w:id="244264861">
                  <w:marLeft w:val="150"/>
                  <w:marRight w:val="0"/>
                  <w:marTop w:val="0"/>
                  <w:marBottom w:val="0"/>
                  <w:divBdr>
                    <w:top w:val="none" w:sz="0" w:space="0" w:color="auto"/>
                    <w:left w:val="none" w:sz="0" w:space="0" w:color="auto"/>
                    <w:bottom w:val="none" w:sz="0" w:space="0" w:color="auto"/>
                    <w:right w:val="none" w:sz="0" w:space="0" w:color="auto"/>
                  </w:divBdr>
                  <w:divsChild>
                    <w:div w:id="1668899674">
                      <w:marLeft w:val="0"/>
                      <w:marRight w:val="0"/>
                      <w:marTop w:val="0"/>
                      <w:marBottom w:val="0"/>
                      <w:divBdr>
                        <w:top w:val="none" w:sz="0" w:space="0" w:color="auto"/>
                        <w:left w:val="none" w:sz="0" w:space="0" w:color="auto"/>
                        <w:bottom w:val="none" w:sz="0" w:space="0" w:color="auto"/>
                        <w:right w:val="none" w:sz="0" w:space="0" w:color="auto"/>
                      </w:divBdr>
                      <w:divsChild>
                        <w:div w:id="8369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dmutambi@mebs-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Miranda Blok</cp:lastModifiedBy>
  <cp:revision>6</cp:revision>
  <dcterms:created xsi:type="dcterms:W3CDTF">2020-12-30T15:12:00Z</dcterms:created>
  <dcterms:modified xsi:type="dcterms:W3CDTF">2021-06-17T10:21:00Z</dcterms:modified>
</cp:coreProperties>
</file>