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64086" w14:textId="77777777" w:rsidR="009A0C2D" w:rsidRPr="009A0C2D" w:rsidRDefault="009A0C2D" w:rsidP="009A0C2D">
      <w:pPr>
        <w:rPr>
          <w:b/>
          <w:bCs/>
          <w:lang w:val="en-HK"/>
        </w:rPr>
      </w:pPr>
      <w:r w:rsidRPr="009A0C2D">
        <w:rPr>
          <w:b/>
          <w:bCs/>
          <w:lang w:val="en-HK"/>
        </w:rPr>
        <w:t>Services:</w:t>
      </w:r>
    </w:p>
    <w:p w14:paraId="2B162D06" w14:textId="77777777" w:rsidR="009A0C2D" w:rsidRPr="009A0C2D" w:rsidRDefault="009A0C2D" w:rsidP="009A0C2D">
      <w:pPr>
        <w:rPr>
          <w:lang w:val="en-HK"/>
        </w:rPr>
      </w:pPr>
      <w:r w:rsidRPr="009A0C2D">
        <w:rPr>
          <w:lang w:val="en-HK"/>
        </w:rPr>
        <w:t>Included:</w:t>
      </w:r>
    </w:p>
    <w:p w14:paraId="0CC9F894" w14:textId="77777777" w:rsidR="009A0C2D" w:rsidRPr="009A0C2D" w:rsidRDefault="009A0C2D" w:rsidP="009A0C2D">
      <w:pPr>
        <w:pStyle w:val="ListParagraph"/>
        <w:numPr>
          <w:ilvl w:val="0"/>
          <w:numId w:val="1"/>
        </w:numPr>
        <w:rPr>
          <w:lang w:val="en-HK"/>
        </w:rPr>
      </w:pPr>
      <w:r w:rsidRPr="009A0C2D">
        <w:rPr>
          <w:lang w:val="en-HK"/>
        </w:rPr>
        <w:t xml:space="preserve">Customs clearance </w:t>
      </w:r>
    </w:p>
    <w:p w14:paraId="3B51FE7D" w14:textId="77777777" w:rsidR="009A0C2D" w:rsidRPr="009A0C2D" w:rsidRDefault="009A0C2D" w:rsidP="009A0C2D">
      <w:pPr>
        <w:pStyle w:val="ListParagraph"/>
        <w:numPr>
          <w:ilvl w:val="0"/>
          <w:numId w:val="1"/>
        </w:numPr>
        <w:rPr>
          <w:lang w:val="en-HK"/>
        </w:rPr>
      </w:pPr>
      <w:r w:rsidRPr="009A0C2D">
        <w:rPr>
          <w:lang w:val="en-HK"/>
        </w:rPr>
        <w:t>Haulage</w:t>
      </w:r>
    </w:p>
    <w:p w14:paraId="539CC824" w14:textId="77777777" w:rsidR="009A0C2D" w:rsidRPr="009A0C2D" w:rsidRDefault="009A0C2D" w:rsidP="009A0C2D">
      <w:pPr>
        <w:pStyle w:val="ListParagraph"/>
        <w:numPr>
          <w:ilvl w:val="0"/>
          <w:numId w:val="1"/>
        </w:numPr>
        <w:rPr>
          <w:lang w:val="en-HK"/>
        </w:rPr>
      </w:pPr>
      <w:r w:rsidRPr="009A0C2D">
        <w:rPr>
          <w:lang w:val="en-HK"/>
        </w:rPr>
        <w:t>Delivery inside residence based on normal access</w:t>
      </w:r>
    </w:p>
    <w:p w14:paraId="40B6F8E6" w14:textId="77777777" w:rsidR="009A0C2D" w:rsidRPr="009A0C2D" w:rsidRDefault="009A0C2D" w:rsidP="009A0C2D">
      <w:pPr>
        <w:pStyle w:val="ListParagraph"/>
        <w:numPr>
          <w:ilvl w:val="0"/>
          <w:numId w:val="1"/>
        </w:numPr>
        <w:rPr>
          <w:lang w:val="en-HK"/>
        </w:rPr>
      </w:pPr>
      <w:r w:rsidRPr="009A0C2D">
        <w:rPr>
          <w:lang w:val="en-HK"/>
        </w:rPr>
        <w:t>Full unpack service</w:t>
      </w:r>
    </w:p>
    <w:p w14:paraId="46777801" w14:textId="77777777" w:rsidR="009A0C2D" w:rsidRPr="009A0C2D" w:rsidRDefault="009A0C2D" w:rsidP="009A0C2D">
      <w:pPr>
        <w:pStyle w:val="ListParagraph"/>
        <w:numPr>
          <w:ilvl w:val="0"/>
          <w:numId w:val="1"/>
        </w:numPr>
        <w:rPr>
          <w:lang w:val="en-HK"/>
        </w:rPr>
      </w:pPr>
      <w:r w:rsidRPr="009A0C2D">
        <w:rPr>
          <w:lang w:val="en-HK"/>
        </w:rPr>
        <w:t>Basic reassembly</w:t>
      </w:r>
    </w:p>
    <w:p w14:paraId="7043A024" w14:textId="77777777" w:rsidR="009A0C2D" w:rsidRPr="009A0C2D" w:rsidRDefault="009A0C2D" w:rsidP="009A0C2D">
      <w:pPr>
        <w:pStyle w:val="ListParagraph"/>
        <w:numPr>
          <w:ilvl w:val="0"/>
          <w:numId w:val="1"/>
        </w:numPr>
        <w:rPr>
          <w:lang w:val="en-HK"/>
        </w:rPr>
      </w:pPr>
      <w:r w:rsidRPr="009A0C2D">
        <w:rPr>
          <w:lang w:val="en-HK"/>
        </w:rPr>
        <w:t>Same day removal of packing debris</w:t>
      </w:r>
    </w:p>
    <w:p w14:paraId="6D6386DA" w14:textId="77777777" w:rsidR="009A0C2D" w:rsidRPr="009A0C2D" w:rsidRDefault="009A0C2D" w:rsidP="009A0C2D">
      <w:pPr>
        <w:pStyle w:val="ListParagraph"/>
        <w:numPr>
          <w:ilvl w:val="0"/>
          <w:numId w:val="1"/>
        </w:numPr>
        <w:rPr>
          <w:lang w:val="en-HK"/>
        </w:rPr>
      </w:pPr>
      <w:r w:rsidRPr="009A0C2D">
        <w:rPr>
          <w:lang w:val="en-HK"/>
        </w:rPr>
        <w:t>English speaking supervisor</w:t>
      </w:r>
    </w:p>
    <w:p w14:paraId="1E394A1D" w14:textId="77777777" w:rsidR="009A0C2D" w:rsidRPr="009A0C2D" w:rsidRDefault="009A0C2D" w:rsidP="009A0C2D">
      <w:pPr>
        <w:rPr>
          <w:lang w:val="en-HK"/>
        </w:rPr>
      </w:pPr>
      <w:r w:rsidRPr="009A0C2D">
        <w:rPr>
          <w:lang w:val="en-HK"/>
        </w:rPr>
        <w:br/>
        <w:t>Excluded:</w:t>
      </w:r>
    </w:p>
    <w:p w14:paraId="16DD0A30" w14:textId="77777777" w:rsidR="009A0C2D" w:rsidRPr="009A0C2D" w:rsidRDefault="009A0C2D" w:rsidP="009A0C2D">
      <w:pPr>
        <w:pStyle w:val="ListParagraph"/>
        <w:numPr>
          <w:ilvl w:val="0"/>
          <w:numId w:val="2"/>
        </w:numPr>
        <w:rPr>
          <w:lang w:val="en-HK"/>
        </w:rPr>
      </w:pPr>
      <w:r w:rsidRPr="009A0C2D">
        <w:rPr>
          <w:lang w:val="en-HK"/>
        </w:rPr>
        <w:t>DTHC/NVOCC if applicable</w:t>
      </w:r>
    </w:p>
    <w:p w14:paraId="38DC8A23" w14:textId="77777777" w:rsidR="009A0C2D" w:rsidRPr="009A0C2D" w:rsidRDefault="009A0C2D" w:rsidP="009A0C2D">
      <w:pPr>
        <w:pStyle w:val="ListParagraph"/>
        <w:numPr>
          <w:ilvl w:val="0"/>
          <w:numId w:val="2"/>
        </w:numPr>
        <w:rPr>
          <w:lang w:val="en-HK"/>
        </w:rPr>
      </w:pPr>
      <w:r w:rsidRPr="009A0C2D">
        <w:rPr>
          <w:lang w:val="en-HK"/>
        </w:rPr>
        <w:t>Customs taxes/duties/inspections</w:t>
      </w:r>
    </w:p>
    <w:p w14:paraId="7FAC2B1D" w14:textId="77777777" w:rsidR="009A0C2D" w:rsidRPr="009A0C2D" w:rsidRDefault="009A0C2D" w:rsidP="009A0C2D">
      <w:pPr>
        <w:pStyle w:val="ListParagraph"/>
        <w:numPr>
          <w:ilvl w:val="0"/>
          <w:numId w:val="2"/>
        </w:numPr>
        <w:rPr>
          <w:lang w:val="en-HK"/>
        </w:rPr>
      </w:pPr>
      <w:r w:rsidRPr="009A0C2D">
        <w:rPr>
          <w:lang w:val="en-HK"/>
        </w:rPr>
        <w:t>Container demurrage or port storage</w:t>
      </w:r>
    </w:p>
    <w:p w14:paraId="0AFF05E7" w14:textId="77777777" w:rsidR="009A0C2D" w:rsidRPr="009A0C2D" w:rsidRDefault="009A0C2D" w:rsidP="009A0C2D">
      <w:pPr>
        <w:pStyle w:val="ListParagraph"/>
        <w:numPr>
          <w:ilvl w:val="0"/>
          <w:numId w:val="2"/>
        </w:numPr>
        <w:rPr>
          <w:lang w:val="en-HK"/>
        </w:rPr>
      </w:pPr>
      <w:r w:rsidRPr="009A0C2D">
        <w:rPr>
          <w:lang w:val="en-HK"/>
        </w:rPr>
        <w:t>Unscheduled warehousing</w:t>
      </w:r>
    </w:p>
    <w:p w14:paraId="749226E3" w14:textId="77777777" w:rsidR="009A0C2D" w:rsidRPr="009A0C2D" w:rsidRDefault="009A0C2D" w:rsidP="009A0C2D">
      <w:pPr>
        <w:pStyle w:val="ListParagraph"/>
        <w:numPr>
          <w:ilvl w:val="0"/>
          <w:numId w:val="2"/>
        </w:numPr>
        <w:rPr>
          <w:lang w:val="en-HK"/>
        </w:rPr>
      </w:pPr>
      <w:r w:rsidRPr="009A0C2D">
        <w:rPr>
          <w:lang w:val="en-HK"/>
        </w:rPr>
        <w:t>Inclement weather</w:t>
      </w:r>
    </w:p>
    <w:p w14:paraId="25EAC69B" w14:textId="77777777" w:rsidR="009A0C2D" w:rsidRPr="009A0C2D" w:rsidRDefault="009A0C2D" w:rsidP="009A0C2D">
      <w:pPr>
        <w:pStyle w:val="ListParagraph"/>
        <w:numPr>
          <w:ilvl w:val="0"/>
          <w:numId w:val="2"/>
        </w:numPr>
        <w:rPr>
          <w:lang w:val="en-HK"/>
        </w:rPr>
      </w:pPr>
      <w:r w:rsidRPr="009A0C2D">
        <w:rPr>
          <w:lang w:val="en-HK"/>
        </w:rPr>
        <w:t>Charges related to difficult access and stair carry (above 1 floor)</w:t>
      </w:r>
    </w:p>
    <w:p w14:paraId="3AD1F0C4" w14:textId="77777777" w:rsidR="009A0C2D" w:rsidRPr="009A0C2D" w:rsidRDefault="009A0C2D" w:rsidP="009A0C2D">
      <w:pPr>
        <w:pStyle w:val="ListParagraph"/>
        <w:numPr>
          <w:ilvl w:val="0"/>
          <w:numId w:val="2"/>
        </w:numPr>
        <w:rPr>
          <w:lang w:val="en-HK"/>
        </w:rPr>
      </w:pPr>
      <w:r w:rsidRPr="009A0C2D">
        <w:rPr>
          <w:lang w:val="en-HK"/>
        </w:rPr>
        <w:t>Shuttling</w:t>
      </w:r>
    </w:p>
    <w:p w14:paraId="230E5B7B" w14:textId="77777777" w:rsidR="009A0C2D" w:rsidRPr="009A0C2D" w:rsidRDefault="009A0C2D" w:rsidP="009A0C2D">
      <w:pPr>
        <w:pStyle w:val="ListParagraph"/>
        <w:numPr>
          <w:ilvl w:val="0"/>
          <w:numId w:val="2"/>
        </w:numPr>
        <w:rPr>
          <w:lang w:val="en-HK"/>
        </w:rPr>
      </w:pPr>
      <w:r w:rsidRPr="009A0C2D">
        <w:rPr>
          <w:lang w:val="en-HK"/>
        </w:rPr>
        <w:t>Hoisting</w:t>
      </w:r>
    </w:p>
    <w:p w14:paraId="78D85413" w14:textId="77777777" w:rsidR="009A0C2D" w:rsidRPr="009A0C2D" w:rsidRDefault="009A0C2D" w:rsidP="009A0C2D">
      <w:pPr>
        <w:pStyle w:val="ListParagraph"/>
        <w:numPr>
          <w:ilvl w:val="0"/>
          <w:numId w:val="2"/>
        </w:numPr>
        <w:rPr>
          <w:lang w:val="en-HK"/>
        </w:rPr>
      </w:pPr>
      <w:r w:rsidRPr="009A0C2D">
        <w:rPr>
          <w:lang w:val="en-HK"/>
        </w:rPr>
        <w:t>Long carry</w:t>
      </w:r>
    </w:p>
    <w:p w14:paraId="1E1E474E" w14:textId="77777777" w:rsidR="009A0C2D" w:rsidRPr="009A0C2D" w:rsidRDefault="009A0C2D" w:rsidP="009A0C2D">
      <w:pPr>
        <w:rPr>
          <w:b/>
          <w:bCs/>
          <w:lang w:val="en-HK"/>
        </w:rPr>
      </w:pPr>
      <w:r w:rsidRPr="009A0C2D">
        <w:rPr>
          <w:b/>
          <w:bCs/>
          <w:lang w:val="en-HK"/>
        </w:rPr>
        <w:t>Additional charges:</w:t>
      </w:r>
    </w:p>
    <w:p w14:paraId="0AA22C1E" w14:textId="77777777" w:rsidR="009A0C2D" w:rsidRPr="009A0C2D" w:rsidRDefault="009A0C2D" w:rsidP="009A0C2D">
      <w:pPr>
        <w:pStyle w:val="ListParagraph"/>
        <w:numPr>
          <w:ilvl w:val="0"/>
          <w:numId w:val="3"/>
        </w:numPr>
        <w:rPr>
          <w:lang w:val="en-HK"/>
        </w:rPr>
      </w:pPr>
      <w:r w:rsidRPr="009A0C2D">
        <w:rPr>
          <w:lang w:val="en-HK"/>
        </w:rPr>
        <w:t>Shuttling 20ft/40ft – US$250/US$350</w:t>
      </w:r>
    </w:p>
    <w:p w14:paraId="4262B6EA" w14:textId="586CA60A" w:rsidR="009A0C2D" w:rsidRPr="009A0C2D" w:rsidRDefault="009A0C2D" w:rsidP="00292570">
      <w:pPr>
        <w:pStyle w:val="ListParagraph"/>
        <w:numPr>
          <w:ilvl w:val="0"/>
          <w:numId w:val="3"/>
        </w:numPr>
        <w:rPr>
          <w:lang w:val="en-HK"/>
        </w:rPr>
      </w:pPr>
      <w:r w:rsidRPr="009A0C2D">
        <w:rPr>
          <w:lang w:val="en-HK"/>
        </w:rPr>
        <w:t>Upright piano handling – US$150</w:t>
      </w:r>
    </w:p>
    <w:p w14:paraId="625B5C90" w14:textId="586CA60A" w:rsidR="009A0C2D" w:rsidRDefault="009A0C2D">
      <w:pPr>
        <w:rPr>
          <w:lang w:val="en-HK"/>
        </w:rPr>
      </w:pPr>
    </w:p>
    <w:p w14:paraId="03098871" w14:textId="084B8991" w:rsidR="0005014E" w:rsidRPr="0005014E" w:rsidRDefault="0005014E" w:rsidP="0005014E">
      <w:pPr>
        <w:rPr>
          <w:rFonts w:eastAsiaTheme="minorEastAsia"/>
          <w:noProof/>
          <w:lang w:eastAsia="en-HK"/>
        </w:rPr>
      </w:pPr>
      <w:r>
        <w:rPr>
          <w:rFonts w:eastAsiaTheme="minorEastAsia"/>
          <w:noProof/>
          <w:lang w:eastAsia="en-HK"/>
        </w:rPr>
        <w:drawing>
          <wp:inline distT="0" distB="0" distL="0" distR="0" wp14:anchorId="05C3DC0E" wp14:editId="0AEF14DD">
            <wp:extent cx="2308860" cy="579120"/>
            <wp:effectExtent l="0" t="0" r="0" b="0"/>
            <wp:docPr id="6" name="Picture 6" descr="SR_Logo_RGB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R_Logo_RGB_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lang w:eastAsia="en-HK"/>
        </w:rPr>
        <w:t xml:space="preserve">              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en-HK"/>
        </w:rPr>
        <w:drawing>
          <wp:inline distT="0" distB="0" distL="0" distR="0" wp14:anchorId="45DDC54D" wp14:editId="77B250EC">
            <wp:extent cx="678180" cy="67056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240D3" w14:textId="1703CFE7" w:rsidR="0005014E" w:rsidRPr="009A0C2D" w:rsidRDefault="0005014E" w:rsidP="0005014E">
      <w:pPr>
        <w:rPr>
          <w:rFonts w:eastAsiaTheme="minorEastAsia" w:cstheme="minorHAnsi"/>
          <w:b/>
          <w:noProof/>
          <w:color w:val="1D1B11"/>
          <w:lang w:eastAsia="en-HK"/>
        </w:rPr>
      </w:pPr>
      <w:r w:rsidRPr="009A0C2D">
        <w:rPr>
          <w:rFonts w:eastAsiaTheme="minorEastAsia" w:cstheme="minorHAnsi"/>
          <w:b/>
          <w:noProof/>
          <w:color w:val="1D1B11"/>
          <w:lang w:eastAsia="en-HK"/>
        </w:rPr>
        <w:t xml:space="preserve">______________________________________________________________  </w:t>
      </w:r>
    </w:p>
    <w:p w14:paraId="31BDAA2E" w14:textId="77777777" w:rsidR="0005014E" w:rsidRPr="009A0C2D" w:rsidRDefault="0005014E" w:rsidP="0005014E">
      <w:pPr>
        <w:rPr>
          <w:rFonts w:eastAsiaTheme="minorEastAsia" w:cstheme="minorHAnsi"/>
          <w:noProof/>
          <w:color w:val="000000"/>
          <w:lang w:eastAsia="en-HK"/>
        </w:rPr>
      </w:pPr>
      <w:r w:rsidRPr="009A0C2D">
        <w:rPr>
          <w:rFonts w:eastAsiaTheme="minorEastAsia" w:cstheme="minorHAnsi"/>
          <w:noProof/>
          <w:color w:val="1D1B11"/>
          <w:lang w:eastAsia="en-HK"/>
        </w:rPr>
        <w:t>12th Floor, Unit F1, Hang Fung Industrial Building, Phase 1, 2G Hok Yuen Street, Hung Hom, Hong Kong</w:t>
      </w:r>
    </w:p>
    <w:p w14:paraId="4A786CB0" w14:textId="691CF585" w:rsidR="0005014E" w:rsidRPr="009A0C2D" w:rsidRDefault="0005014E" w:rsidP="0005014E">
      <w:pPr>
        <w:rPr>
          <w:rFonts w:eastAsiaTheme="minorEastAsia" w:cstheme="minorHAnsi"/>
          <w:noProof/>
          <w:color w:val="000000"/>
          <w:lang w:eastAsia="en-HK"/>
        </w:rPr>
      </w:pPr>
      <w:r w:rsidRPr="009A0C2D">
        <w:rPr>
          <w:rFonts w:eastAsiaTheme="minorEastAsia" w:cstheme="minorHAnsi"/>
          <w:noProof/>
          <w:color w:val="000000"/>
          <w:lang w:eastAsia="en-HK"/>
        </w:rPr>
        <w:t> </w:t>
      </w:r>
      <w:r w:rsidRPr="009A0C2D">
        <w:rPr>
          <w:rFonts w:eastAsiaTheme="minorEastAsia" w:cstheme="minorHAnsi"/>
          <w:b/>
          <w:bCs/>
          <w:noProof/>
          <w:color w:val="595959"/>
          <w:lang w:eastAsia="en-HK"/>
        </w:rPr>
        <w:t xml:space="preserve">T:  </w:t>
      </w:r>
      <w:r w:rsidRPr="009A0C2D">
        <w:rPr>
          <w:rFonts w:eastAsiaTheme="minorEastAsia" w:cstheme="minorHAnsi"/>
          <w:noProof/>
          <w:color w:val="595959"/>
          <w:lang w:eastAsia="en-HK"/>
        </w:rPr>
        <w:t xml:space="preserve">(852) 2363 4008      </w:t>
      </w:r>
      <w:r w:rsidRPr="009A0C2D">
        <w:rPr>
          <w:rFonts w:eastAsiaTheme="minorEastAsia" w:cstheme="minorHAnsi"/>
          <w:b/>
          <w:bCs/>
          <w:noProof/>
          <w:color w:val="595959"/>
          <w:lang w:eastAsia="en-HK"/>
        </w:rPr>
        <w:t xml:space="preserve">F:  </w:t>
      </w:r>
      <w:r w:rsidRPr="009A0C2D">
        <w:rPr>
          <w:rFonts w:eastAsiaTheme="minorEastAsia" w:cstheme="minorHAnsi"/>
          <w:noProof/>
          <w:color w:val="595959"/>
          <w:lang w:eastAsia="en-HK"/>
        </w:rPr>
        <w:t>(852) 2363 4477</w:t>
      </w:r>
      <w:r w:rsidRPr="009A0C2D">
        <w:rPr>
          <w:rFonts w:eastAsiaTheme="minorEastAsia" w:cstheme="minorHAnsi"/>
          <w:noProof/>
          <w:color w:val="000000"/>
          <w:lang w:eastAsia="en-HK"/>
        </w:rPr>
        <w:t xml:space="preserve">  </w:t>
      </w:r>
      <w:r w:rsidRPr="009A0C2D">
        <w:rPr>
          <w:rFonts w:eastAsiaTheme="minorEastAsia" w:cstheme="minorHAnsi"/>
          <w:b/>
          <w:bCs/>
          <w:noProof/>
          <w:color w:val="595959"/>
          <w:lang w:eastAsia="en-HK"/>
        </w:rPr>
        <w:t xml:space="preserve">E:  </w:t>
      </w:r>
      <w:hyperlink r:id="rId7" w:history="1">
        <w:r w:rsidRPr="009A0C2D">
          <w:rPr>
            <w:rStyle w:val="Hyperlink"/>
            <w:rFonts w:eastAsiaTheme="minorEastAsia" w:cstheme="minorHAnsi"/>
            <w:noProof/>
            <w:lang w:eastAsia="en-HK"/>
          </w:rPr>
          <w:t>jon.boag@swiftrelo.com</w:t>
        </w:r>
      </w:hyperlink>
      <w:r w:rsidRPr="009A0C2D">
        <w:rPr>
          <w:rFonts w:eastAsiaTheme="minorEastAsia" w:cstheme="minorHAnsi"/>
          <w:noProof/>
          <w:color w:val="000000"/>
          <w:lang w:eastAsia="en-HK"/>
        </w:rPr>
        <w:t xml:space="preserve">   </w:t>
      </w:r>
      <w:r w:rsidRPr="009A0C2D">
        <w:rPr>
          <w:rFonts w:eastAsiaTheme="minorEastAsia" w:cstheme="minorHAnsi"/>
          <w:b/>
          <w:bCs/>
          <w:noProof/>
          <w:color w:val="595959"/>
          <w:lang w:eastAsia="en-HK"/>
        </w:rPr>
        <w:t>H:  </w:t>
      </w:r>
      <w:hyperlink r:id="rId8" w:history="1">
        <w:r w:rsidRPr="009A0C2D">
          <w:rPr>
            <w:rStyle w:val="Hyperlink"/>
            <w:rFonts w:eastAsiaTheme="minorEastAsia" w:cstheme="minorHAnsi"/>
            <w:b/>
            <w:bCs/>
            <w:noProof/>
            <w:lang w:eastAsia="en-HK"/>
          </w:rPr>
          <w:t>www.swiftrelo.com</w:t>
        </w:r>
      </w:hyperlink>
    </w:p>
    <w:p w14:paraId="08EE6F56" w14:textId="30D7FD4B" w:rsidR="0005014E" w:rsidRDefault="0005014E" w:rsidP="0005014E">
      <w:pPr>
        <w:rPr>
          <w:rFonts w:eastAsiaTheme="minorEastAsia"/>
          <w:noProof/>
          <w:lang w:eastAsia="en-HK"/>
        </w:rPr>
      </w:pPr>
      <w:r>
        <w:rPr>
          <w:rFonts w:eastAsiaTheme="minorEastAsia"/>
          <w:noProof/>
          <w:lang w:eastAsia="en-HK"/>
        </w:rPr>
        <w:drawing>
          <wp:inline distT="0" distB="0" distL="0" distR="0" wp14:anchorId="67E6E7FF" wp14:editId="5C7058D4">
            <wp:extent cx="861060" cy="5181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14" t="21173" r="34331" b="25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lang w:eastAsia="en-HK"/>
        </w:rPr>
        <w:t xml:space="preserve">    </w:t>
      </w:r>
      <w:r>
        <w:rPr>
          <w:rFonts w:eastAsiaTheme="minorEastAsia"/>
          <w:noProof/>
          <w:lang w:eastAsia="en-HK"/>
        </w:rPr>
        <w:drawing>
          <wp:inline distT="0" distB="0" distL="0" distR="0" wp14:anchorId="205F175A" wp14:editId="4BE4C641">
            <wp:extent cx="876300" cy="495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lang w:eastAsia="en-HK"/>
        </w:rPr>
        <w:t xml:space="preserve">               </w:t>
      </w:r>
    </w:p>
    <w:p w14:paraId="44070A0B" w14:textId="77777777" w:rsidR="0005014E" w:rsidRDefault="0005014E">
      <w:pPr>
        <w:rPr>
          <w:lang w:val="en-HK"/>
        </w:rPr>
      </w:pPr>
    </w:p>
    <w:sectPr w:rsidR="000501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B0513"/>
    <w:multiLevelType w:val="hybridMultilevel"/>
    <w:tmpl w:val="DF020BC4"/>
    <w:lvl w:ilvl="0" w:tplc="3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4517C"/>
    <w:multiLevelType w:val="hybridMultilevel"/>
    <w:tmpl w:val="397E124A"/>
    <w:lvl w:ilvl="0" w:tplc="3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E17CF"/>
    <w:multiLevelType w:val="hybridMultilevel"/>
    <w:tmpl w:val="ED268158"/>
    <w:lvl w:ilvl="0" w:tplc="3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4E"/>
    <w:rsid w:val="0005014E"/>
    <w:rsid w:val="009A0C2D"/>
    <w:rsid w:val="00A60BD8"/>
    <w:rsid w:val="00E5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2FCE6"/>
  <w15:chartTrackingRefBased/>
  <w15:docId w15:val="{450A129C-149B-48FF-9280-D5DC5A03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14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501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ftrelo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ya.narang@swiftrel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Boag</dc:creator>
  <cp:keywords/>
  <dc:description/>
  <cp:lastModifiedBy>Miranda Blok</cp:lastModifiedBy>
  <cp:revision>3</cp:revision>
  <dcterms:created xsi:type="dcterms:W3CDTF">2020-12-21T09:58:00Z</dcterms:created>
  <dcterms:modified xsi:type="dcterms:W3CDTF">2020-12-21T09:58:00Z</dcterms:modified>
</cp:coreProperties>
</file>