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sz w:val="24"/>
          <w:szCs w:val="24"/>
        </w:rPr>
      </w:pPr>
      <w:r>
        <w:rPr>
          <w:rFonts w:hint="eastAsia"/>
          <w:b/>
          <w:sz w:val="24"/>
          <w:szCs w:val="24"/>
        </w:rPr>
        <w:t>EXPORT- SEA</w:t>
      </w:r>
    </w:p>
    <w:p>
      <w:pPr>
        <w:rPr>
          <w:rFonts w:hint="eastAsia"/>
        </w:rPr>
      </w:pPr>
    </w:p>
    <w:p>
      <w:pPr>
        <w:rPr>
          <w:rFonts w:hint="default" w:eastAsia="ＭＳ 明朝"/>
          <w:lang w:val="en-US" w:eastAsia="ja-JP"/>
        </w:rPr>
      </w:pPr>
      <w:r>
        <w:rPr>
          <w:rFonts w:hint="eastAsia"/>
          <w:lang w:val="en-US" w:eastAsia="ja-JP"/>
        </w:rPr>
        <w:t>Validity: 30 days</w:t>
      </w:r>
    </w:p>
    <w:p>
      <w:pPr>
        <w:rPr>
          <w:rFonts w:hint="eastAsia"/>
        </w:rPr>
      </w:pPr>
    </w:p>
    <w:p>
      <w:pPr>
        <w:rPr>
          <w:rFonts w:hint="eastAsia"/>
          <w:i/>
          <w:sz w:val="20"/>
          <w:szCs w:val="20"/>
        </w:rPr>
      </w:pPr>
      <w:r>
        <w:rPr>
          <w:rFonts w:hint="eastAsia"/>
          <w:color w:val="FF0000"/>
          <w:sz w:val="18"/>
          <w:szCs w:val="18"/>
        </w:rPr>
        <w:t>Remarks:</w:t>
      </w:r>
      <w:r>
        <w:rPr>
          <w:rFonts w:hint="eastAsia"/>
          <w:sz w:val="18"/>
          <w:szCs w:val="18"/>
        </w:rPr>
        <w:tab/>
      </w:r>
      <w:r>
        <w:rPr>
          <w:rFonts w:hint="eastAsia"/>
          <w:sz w:val="18"/>
          <w:szCs w:val="18"/>
          <w:lang w:val="en-US" w:eastAsia="ja-JP"/>
        </w:rPr>
        <w:tab/>
      </w:r>
      <w:r>
        <w:rPr>
          <w:rFonts w:hint="eastAsia"/>
          <w:i/>
          <w:sz w:val="20"/>
          <w:szCs w:val="20"/>
        </w:rPr>
        <w:t xml:space="preserve">Silica gel, </w:t>
      </w:r>
      <w:r>
        <w:rPr>
          <w:i/>
          <w:sz w:val="20"/>
          <w:szCs w:val="20"/>
        </w:rPr>
        <w:t>desiccants</w:t>
      </w:r>
      <w:r>
        <w:rPr>
          <w:rFonts w:hint="eastAsia"/>
          <w:i/>
          <w:sz w:val="20"/>
          <w:szCs w:val="20"/>
        </w:rPr>
        <w:t xml:space="preserve"> used as standard in professional packing service</w:t>
      </w:r>
    </w:p>
    <w:p>
      <w:pPr>
        <w:ind w:left="720" w:leftChars="0" w:firstLine="720" w:firstLineChars="0"/>
        <w:rPr>
          <w:rFonts w:hint="eastAsia"/>
          <w:i/>
          <w:sz w:val="20"/>
          <w:szCs w:val="20"/>
          <w:lang w:val="en-US" w:eastAsia="ja-JP"/>
        </w:rPr>
      </w:pPr>
      <w:r>
        <w:rPr>
          <w:rFonts w:hint="eastAsia"/>
          <w:i/>
          <w:sz w:val="20"/>
          <w:szCs w:val="20"/>
          <w:lang w:val="en-US" w:eastAsia="ja-JP"/>
        </w:rPr>
        <w:t>Survey is required prior to work commencing to assess requirements and validate estimate.</w:t>
      </w:r>
    </w:p>
    <w:p>
      <w:pPr>
        <w:ind w:left="720" w:leftChars="0" w:firstLine="720" w:firstLineChars="0"/>
        <w:rPr>
          <w:rFonts w:hint="default"/>
          <w:i/>
          <w:sz w:val="20"/>
          <w:szCs w:val="20"/>
          <w:lang w:val="en-US" w:eastAsia="ja-JP"/>
        </w:rPr>
      </w:pPr>
      <w:r>
        <w:rPr>
          <w:rFonts w:hint="eastAsia"/>
          <w:i/>
          <w:sz w:val="20"/>
          <w:szCs w:val="20"/>
          <w:lang w:val="en-US" w:eastAsia="ja-JP"/>
        </w:rPr>
        <w:t>Actual packed volume invoiced as per rates schedule</w:t>
      </w:r>
    </w:p>
    <w:p>
      <w:pPr>
        <w:ind w:left="720" w:leftChars="0" w:firstLine="720" w:firstLineChars="0"/>
        <w:rPr>
          <w:rFonts w:hint="eastAsia"/>
          <w:color w:val="FF0000"/>
          <w:lang w:val="en-US" w:eastAsia="ja-JP"/>
        </w:rPr>
      </w:pPr>
      <w:r>
        <w:rPr>
          <w:rFonts w:hint="eastAsia"/>
          <w:color w:val="FF0000"/>
          <w:lang w:val="en-US" w:eastAsia="ja-JP"/>
        </w:rPr>
        <w:t>E</w:t>
      </w:r>
      <w:r>
        <w:rPr>
          <w:color w:val="FF0000"/>
        </w:rPr>
        <w:t>xclud</w:t>
      </w:r>
      <w:r>
        <w:rPr>
          <w:rFonts w:hint="eastAsia"/>
          <w:color w:val="FF0000"/>
        </w:rPr>
        <w:t>e</w:t>
      </w:r>
      <w:r>
        <w:rPr>
          <w:rFonts w:hint="eastAsia"/>
          <w:color w:val="FF0000"/>
          <w:lang w:val="en-US" w:eastAsia="ja-JP"/>
        </w:rPr>
        <w:t>s</w:t>
      </w:r>
      <w:r>
        <w:rPr>
          <w:rFonts w:hint="eastAsia"/>
          <w:color w:val="FF0000"/>
        </w:rPr>
        <w:t xml:space="preserve"> insurance and international bank receiving charge of </w:t>
      </w:r>
      <w:r>
        <w:rPr>
          <w:rFonts w:hint="eastAsia"/>
          <w:color w:val="FF0000"/>
          <w:lang w:val="en-US" w:eastAsia="ja-JP"/>
        </w:rPr>
        <w:t>JPY6,500/USD</w:t>
      </w:r>
      <w:r>
        <w:rPr>
          <w:rFonts w:hint="eastAsia"/>
          <w:color w:val="FF0000"/>
        </w:rPr>
        <w:t>65</w:t>
      </w:r>
      <w:r>
        <w:rPr>
          <w:rFonts w:hint="eastAsia"/>
          <w:color w:val="FF0000"/>
          <w:lang w:val="en-US" w:eastAsia="ja-JP"/>
        </w:rPr>
        <w:t>.00</w:t>
      </w:r>
    </w:p>
    <w:p>
      <w:pPr>
        <w:jc w:val="center"/>
        <w:rPr>
          <w:rFonts w:hint="eastAsia"/>
          <w:b/>
          <w:sz w:val="22"/>
          <w:szCs w:val="22"/>
        </w:rPr>
      </w:pPr>
    </w:p>
    <w:p>
      <w:pPr>
        <w:jc w:val="center"/>
        <w:rPr>
          <w:b/>
          <w:sz w:val="22"/>
          <w:szCs w:val="22"/>
        </w:rPr>
      </w:pPr>
      <w:r>
        <w:rPr>
          <w:rFonts w:hint="eastAsia"/>
          <w:b/>
          <w:sz w:val="22"/>
          <w:szCs w:val="22"/>
        </w:rPr>
        <w:t>EXPORTS ~Household Goods</w:t>
      </w:r>
    </w:p>
    <w:p>
      <w:pPr>
        <w:rPr>
          <w:sz w:val="12"/>
          <w:szCs w:val="12"/>
        </w:rPr>
      </w:pPr>
    </w:p>
    <w:tbl>
      <w:tblPr>
        <w:tblStyle w:val="1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EAF1DD"/>
            <w:vAlign w:val="top"/>
          </w:tcPr>
          <w:p>
            <w:pPr>
              <w:rPr>
                <w:color w:val="000000"/>
                <w:sz w:val="18"/>
                <w:szCs w:val="18"/>
              </w:rPr>
            </w:pPr>
            <w:r>
              <w:rPr>
                <w:rFonts w:hint="eastAsia"/>
                <w:b/>
                <w:i/>
                <w:sz w:val="22"/>
                <w:szCs w:val="22"/>
              </w:rPr>
              <w:t xml:space="preserve">Rate Includes </w:t>
            </w:r>
            <w:r>
              <w:rPr>
                <w:sz w:val="16"/>
                <w:szCs w:val="16"/>
              </w:rPr>
              <w:t xml:space="preserve">Items with </w:t>
            </w:r>
            <w:r>
              <w:rPr>
                <w:strike/>
                <w:sz w:val="16"/>
                <w:szCs w:val="16"/>
              </w:rPr>
              <w:t>strikethrough</w:t>
            </w:r>
            <w:r>
              <w:rPr>
                <w:sz w:val="16"/>
                <w:szCs w:val="16"/>
              </w:rPr>
              <w:t xml:space="preserve"> excluded</w:t>
            </w:r>
          </w:p>
        </w:tc>
        <w:tc>
          <w:tcPr>
            <w:tcW w:w="5204" w:type="dxa"/>
            <w:shd w:val="clear" w:color="auto" w:fill="FDE9D9"/>
            <w:vAlign w:val="top"/>
          </w:tcPr>
          <w:p>
            <w:pPr>
              <w:rPr>
                <w:sz w:val="22"/>
                <w:szCs w:val="22"/>
              </w:rPr>
            </w:pPr>
            <w:r>
              <w:rPr>
                <w:b/>
                <w:i/>
                <w:sz w:val="22"/>
                <w:szCs w:val="22"/>
              </w:rPr>
              <w:t xml:space="preserve">Rate </w:t>
            </w:r>
            <w:r>
              <w:rPr>
                <w:rFonts w:hint="eastAsia"/>
                <w:b/>
                <w:i/>
                <w:sz w:val="22"/>
                <w:szCs w:val="22"/>
              </w:rPr>
              <w:t>E</w:t>
            </w:r>
            <w:r>
              <w:rPr>
                <w:b/>
                <w:i/>
                <w:sz w:val="22"/>
                <w:szCs w:val="22"/>
              </w:rPr>
              <w:t>xclude</w:t>
            </w:r>
            <w:r>
              <w:rPr>
                <w:rFonts w:hint="eastAsia"/>
                <w:b/>
                <w:i/>
                <w:sz w:val="22"/>
                <w:szCs w:val="22"/>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EAF1DD"/>
            <w:vAlign w:val="top"/>
          </w:tcPr>
          <w:p>
            <w:pPr>
              <w:numPr>
                <w:ilvl w:val="0"/>
                <w:numId w:val="1"/>
              </w:numPr>
            </w:pPr>
            <w:r>
              <w:t xml:space="preserve">English speaking supervisor </w:t>
            </w:r>
          </w:p>
          <w:p>
            <w:pPr>
              <w:numPr>
                <w:ilvl w:val="0"/>
                <w:numId w:val="1"/>
              </w:numPr>
            </w:pPr>
            <w:r>
              <w:t xml:space="preserve">Supplying all packing and wrapping materials </w:t>
            </w:r>
          </w:p>
          <w:p>
            <w:pPr>
              <w:numPr>
                <w:ilvl w:val="0"/>
                <w:numId w:val="1"/>
              </w:numPr>
            </w:pPr>
            <w:r>
              <w:t>Careful and professional packing of all items including furniture by trained packing crew</w:t>
            </w:r>
          </w:p>
          <w:p>
            <w:pPr>
              <w:numPr>
                <w:ilvl w:val="0"/>
                <w:numId w:val="1"/>
              </w:numPr>
            </w:pPr>
            <w:r>
              <w:t xml:space="preserve">Packing inventory preparation at residence </w:t>
            </w:r>
          </w:p>
          <w:p>
            <w:pPr>
              <w:numPr>
                <w:ilvl w:val="0"/>
                <w:numId w:val="1"/>
              </w:numPr>
            </w:pPr>
            <w:r>
              <w:t xml:space="preserve">Trucking all items from residence to warehouse </w:t>
            </w:r>
          </w:p>
          <w:p>
            <w:pPr>
              <w:numPr>
                <w:ilvl w:val="0"/>
                <w:numId w:val="1"/>
              </w:numPr>
            </w:pPr>
            <w:r>
              <w:t>Normal Export customs clearance formalities (in Japan)</w:t>
            </w:r>
          </w:p>
          <w:p>
            <w:pPr>
              <w:numPr>
                <w:ilvl w:val="0"/>
                <w:numId w:val="1"/>
              </w:numPr>
            </w:pPr>
            <w:r>
              <w:t>Pick up shipping container from port</w:t>
            </w:r>
          </w:p>
          <w:p>
            <w:pPr>
              <w:numPr>
                <w:ilvl w:val="0"/>
                <w:numId w:val="1"/>
              </w:numPr>
            </w:pPr>
            <w:r>
              <w:t>Export loading into shipping container/lift-van by experienced personnel</w:t>
            </w:r>
          </w:p>
          <w:p>
            <w:pPr>
              <w:numPr>
                <w:ilvl w:val="0"/>
                <w:numId w:val="1"/>
              </w:numPr>
            </w:pPr>
            <w:r>
              <w:t>Deliver loaded container to port</w:t>
            </w:r>
          </w:p>
          <w:p>
            <w:pPr>
              <w:numPr>
                <w:ilvl w:val="0"/>
                <w:numId w:val="1"/>
              </w:numPr>
              <w:rPr>
                <w:strike w:val="0"/>
                <w:dstrike w:val="0"/>
              </w:rPr>
            </w:pPr>
            <w:r>
              <w:rPr>
                <w:strike w:val="0"/>
                <w:dstrike w:val="0"/>
              </w:rPr>
              <w:t>Sea/Air freight to destination terminal</w:t>
            </w:r>
          </w:p>
          <w:p>
            <w:pPr>
              <w:numPr>
                <w:ilvl w:val="0"/>
                <w:numId w:val="1"/>
              </w:numPr>
              <w:rPr>
                <w:strike/>
                <w:dstrike w:val="0"/>
              </w:rPr>
            </w:pPr>
            <w:r>
              <w:rPr>
                <w:strike/>
                <w:dstrike w:val="0"/>
              </w:rPr>
              <w:t xml:space="preserve">Payment of destination port /terminal arrival charges </w:t>
            </w:r>
          </w:p>
          <w:p>
            <w:pPr>
              <w:numPr>
                <w:ilvl w:val="0"/>
                <w:numId w:val="1"/>
              </w:numPr>
              <w:rPr>
                <w:strike/>
                <w:dstrike w:val="0"/>
              </w:rPr>
            </w:pPr>
            <w:r>
              <w:rPr>
                <w:strike/>
                <w:dstrike w:val="0"/>
              </w:rPr>
              <w:t>Import customs clearance (at destination)</w:t>
            </w:r>
          </w:p>
          <w:p>
            <w:pPr>
              <w:numPr>
                <w:ilvl w:val="0"/>
                <w:numId w:val="1"/>
              </w:numPr>
              <w:rPr>
                <w:strike/>
                <w:dstrike w:val="0"/>
              </w:rPr>
            </w:pPr>
            <w:r>
              <w:rPr>
                <w:strike/>
                <w:dstrike w:val="0"/>
              </w:rPr>
              <w:t xml:space="preserve">Transportation to final residence/Warehouse handout </w:t>
            </w:r>
          </w:p>
          <w:p>
            <w:pPr>
              <w:numPr>
                <w:ilvl w:val="0"/>
                <w:numId w:val="1"/>
              </w:numPr>
              <w:rPr>
                <w:strike/>
                <w:dstrike w:val="0"/>
              </w:rPr>
            </w:pPr>
            <w:r>
              <w:rPr>
                <w:strike/>
                <w:dstrike w:val="0"/>
              </w:rPr>
              <w:t xml:space="preserve">Unloading into residence, unpack to flat surface, reassembly of </w:t>
            </w:r>
            <w:r>
              <w:rPr>
                <w:rFonts w:hint="eastAsia"/>
                <w:strike/>
                <w:dstrike w:val="0"/>
              </w:rPr>
              <w:t xml:space="preserve">normal </w:t>
            </w:r>
            <w:r>
              <w:rPr>
                <w:strike/>
                <w:dstrike w:val="0"/>
              </w:rPr>
              <w:t>furniture packed at origin</w:t>
            </w:r>
          </w:p>
          <w:p>
            <w:pPr>
              <w:numPr>
                <w:ilvl w:val="0"/>
                <w:numId w:val="1"/>
              </w:numPr>
              <w:rPr>
                <w:strike/>
                <w:dstrike w:val="0"/>
              </w:rPr>
            </w:pPr>
            <w:r>
              <w:rPr>
                <w:strike/>
                <w:dstrike w:val="0"/>
              </w:rPr>
              <w:t>Removal of debris on day of delivery.</w:t>
            </w:r>
          </w:p>
          <w:p>
            <w:pPr>
              <w:numPr>
                <w:ilvl w:val="0"/>
                <w:numId w:val="1"/>
              </w:numPr>
              <w:rPr>
                <w:sz w:val="19"/>
                <w:szCs w:val="19"/>
              </w:rPr>
            </w:pPr>
            <w:r>
              <w:t>5 days free storage from pickup, thereafter as per storage rates indicated.</w:t>
            </w:r>
          </w:p>
        </w:tc>
        <w:tc>
          <w:tcPr>
            <w:tcW w:w="5204" w:type="dxa"/>
            <w:shd w:val="clear" w:color="auto" w:fill="FDE9D9"/>
            <w:vAlign w:val="top"/>
          </w:tcPr>
          <w:p>
            <w:pPr>
              <w:numPr>
                <w:ilvl w:val="0"/>
                <w:numId w:val="2"/>
              </w:numPr>
            </w:pPr>
            <w:r>
              <w:t>Additional costs incurred as a result of not having proper documentation prior to shipment departure/arrival.</w:t>
            </w:r>
          </w:p>
          <w:p>
            <w:pPr>
              <w:numPr>
                <w:ilvl w:val="0"/>
                <w:numId w:val="2"/>
              </w:numPr>
            </w:pPr>
            <w:r>
              <w:t>Crating/Casing/Palletizing (unless indicated)</w:t>
            </w:r>
          </w:p>
          <w:p>
            <w:pPr>
              <w:numPr>
                <w:ilvl w:val="0"/>
                <w:numId w:val="2"/>
              </w:numPr>
            </w:pPr>
            <w:r>
              <w:t>Customs X-Ray/Physical inspection fees, quarantine treatment charges, Destruction fees, Container washing fees (if directed by Quarantine officials) –actual costs, plus handling expenses if required.</w:t>
            </w:r>
          </w:p>
          <w:p>
            <w:pPr>
              <w:numPr>
                <w:ilvl w:val="0"/>
                <w:numId w:val="2"/>
              </w:numPr>
            </w:pPr>
            <w:r>
              <w:t>Export/Import duties, taxes, customs fines or other levies.</w:t>
            </w:r>
          </w:p>
          <w:p>
            <w:pPr>
              <w:numPr>
                <w:ilvl w:val="0"/>
                <w:numId w:val="2"/>
              </w:numPr>
            </w:pPr>
            <w:r>
              <w:t>Storage charges, and/or Demurrage/detention costs</w:t>
            </w:r>
          </w:p>
          <w:p>
            <w:pPr>
              <w:numPr>
                <w:ilvl w:val="0"/>
                <w:numId w:val="2"/>
              </w:numPr>
            </w:pPr>
            <w:r>
              <w:t>Extra charges for Weekend/National Holiday/Out of normal business hours, or multiple pickups/deliveries.</w:t>
            </w:r>
          </w:p>
          <w:p>
            <w:pPr>
              <w:numPr>
                <w:ilvl w:val="0"/>
                <w:numId w:val="2"/>
              </w:numPr>
            </w:pPr>
            <w:r>
              <w:t>Any unusual expenses needed to complete pick up or delivery (i.e. Shuttle service, Hoisting/lifting charges for heavy items such as pianos, pool tables, safes,)</w:t>
            </w:r>
          </w:p>
          <w:p>
            <w:pPr>
              <w:numPr>
                <w:ilvl w:val="0"/>
                <w:numId w:val="2"/>
              </w:numPr>
            </w:pPr>
            <w:r>
              <w:t>Stair carry, long carry exceeding 30 meters.</w:t>
            </w:r>
          </w:p>
          <w:p>
            <w:pPr>
              <w:numPr>
                <w:ilvl w:val="0"/>
                <w:numId w:val="2"/>
              </w:numPr>
            </w:pPr>
            <w:r>
              <w:rPr>
                <w:rFonts w:hint="eastAsia"/>
              </w:rPr>
              <w:t>Disassembly</w:t>
            </w:r>
            <w:r>
              <w:rPr>
                <w:rFonts w:hint="eastAsia"/>
                <w:lang w:val="en-US" w:eastAsia="ja-JP"/>
              </w:rPr>
              <w:t>/</w:t>
            </w:r>
            <w:r>
              <w:t xml:space="preserve">reassembly </w:t>
            </w:r>
            <w:r>
              <w:rPr>
                <w:rFonts w:hint="eastAsia"/>
              </w:rPr>
              <w:t>of items requiring a specialist</w:t>
            </w:r>
          </w:p>
          <w:p>
            <w:pPr>
              <w:numPr>
                <w:ilvl w:val="0"/>
                <w:numId w:val="2"/>
              </w:numPr>
            </w:pPr>
            <w:r>
              <w:t>Assembly</w:t>
            </w:r>
            <w:r>
              <w:rPr>
                <w:rFonts w:hint="eastAsia"/>
              </w:rPr>
              <w:t xml:space="preserve"> of new or </w:t>
            </w:r>
            <w:r>
              <w:t>reassembly of flat pack or kit set furniture i.e. German Schranks, IKEA.</w:t>
            </w:r>
          </w:p>
          <w:p>
            <w:pPr>
              <w:numPr>
                <w:ilvl w:val="0"/>
                <w:numId w:val="2"/>
              </w:numPr>
            </w:pPr>
            <w:r>
              <w:t>Disposal (Unless quoted)</w:t>
            </w:r>
          </w:p>
          <w:p>
            <w:pPr>
              <w:numPr>
                <w:ilvl w:val="0"/>
                <w:numId w:val="2"/>
              </w:numPr>
            </w:pPr>
            <w:r>
              <w:t>Parking fees or permits</w:t>
            </w:r>
          </w:p>
          <w:p>
            <w:pPr>
              <w:numPr>
                <w:ilvl w:val="0"/>
                <w:numId w:val="2"/>
              </w:numPr>
            </w:pPr>
            <w:r>
              <w:rPr>
                <w:rFonts w:hint="eastAsia"/>
                <w:color w:val="FF0000"/>
              </w:rPr>
              <w:t>Bank r</w:t>
            </w:r>
            <w:r>
              <w:rPr>
                <w:color w:val="FF0000"/>
              </w:rPr>
              <w:t>emittance &amp; receiving charge of JPY6,500</w:t>
            </w:r>
            <w:r>
              <w:rPr>
                <w:rFonts w:hint="eastAsia"/>
                <w:color w:val="FF0000"/>
              </w:rPr>
              <w:t xml:space="preserve"> for international fund transfers</w:t>
            </w:r>
            <w:r>
              <w:rPr>
                <w:color w:val="FF0000"/>
              </w:rPr>
              <w:t xml:space="preserve">. Please refer </w:t>
            </w:r>
            <w:r>
              <w:rPr>
                <w:rFonts w:hint="eastAsia"/>
                <w:color w:val="FF0000"/>
              </w:rPr>
              <w:t>below</w:t>
            </w:r>
          </w:p>
          <w:p>
            <w:pPr>
              <w:numPr>
                <w:ilvl w:val="0"/>
                <w:numId w:val="2"/>
              </w:numPr>
              <w:rPr>
                <w:sz w:val="19"/>
                <w:szCs w:val="19"/>
              </w:rPr>
            </w:pPr>
            <w:r>
              <w:t>Valet, maid, handyman or associated VIP services unless quoted.</w:t>
            </w:r>
          </w:p>
        </w:tc>
      </w:tr>
    </w:tbl>
    <w:p>
      <w:pPr>
        <w:pStyle w:val="22"/>
        <w:spacing w:line="240" w:lineRule="atLeast"/>
        <w:ind w:left="0"/>
        <w:rPr>
          <w:rFonts w:ascii="Times New Roman" w:hAnsi="Times New Roman" w:cs="Times New Roman"/>
        </w:rPr>
      </w:pPr>
    </w:p>
    <w:p>
      <w:pPr>
        <w:jc w:val="center"/>
        <w:rPr>
          <w:b/>
          <w:sz w:val="22"/>
          <w:szCs w:val="22"/>
        </w:rPr>
      </w:pPr>
      <w:r>
        <w:rPr>
          <w:rFonts w:hint="eastAsia"/>
          <w:b/>
          <w:sz w:val="22"/>
          <w:szCs w:val="22"/>
        </w:rPr>
        <w:t>EXPORTS ~Motor vehicles</w:t>
      </w:r>
    </w:p>
    <w:p>
      <w:pPr>
        <w:tabs>
          <w:tab w:val="left" w:pos="540"/>
          <w:tab w:val="left" w:pos="1620"/>
          <w:tab w:val="left" w:pos="5580"/>
          <w:tab w:val="left" w:pos="8010"/>
        </w:tabs>
        <w:rPr>
          <w:b/>
          <w:bCs/>
          <w:i/>
          <w:iCs/>
          <w:color w:val="0000FF"/>
          <w:sz w:val="22"/>
          <w:szCs w:val="22"/>
          <w:u w:val="single"/>
        </w:rPr>
      </w:pPr>
      <w:r>
        <w:rPr>
          <w:b/>
          <w:bCs/>
          <w:i/>
          <w:iCs/>
          <w:color w:val="0000FF"/>
          <w:sz w:val="22"/>
          <w:szCs w:val="22"/>
          <w:u w:val="single"/>
          <w:lang w:eastAsia="en-US"/>
        </w:rPr>
        <w:t>S</w:t>
      </w:r>
      <w:r>
        <w:rPr>
          <w:rFonts w:hint="eastAsia"/>
          <w:b/>
          <w:bCs/>
          <w:i/>
          <w:iCs/>
          <w:color w:val="0000FF"/>
          <w:sz w:val="22"/>
          <w:szCs w:val="22"/>
          <w:u w:val="single"/>
        </w:rPr>
        <w:t>ervice is subject to:</w:t>
      </w:r>
    </w:p>
    <w:p>
      <w:pPr>
        <w:rPr>
          <w:sz w:val="21"/>
          <w:szCs w:val="21"/>
        </w:rPr>
      </w:pPr>
      <w:r>
        <w:rPr>
          <w:sz w:val="21"/>
          <w:szCs w:val="21"/>
        </w:rPr>
        <w:t>Viewing vehicle registration documents, and receiving measurement from shipper.</w:t>
      </w:r>
    </w:p>
    <w:p>
      <w:pPr>
        <w:rPr>
          <w:sz w:val="21"/>
          <w:szCs w:val="21"/>
        </w:rPr>
      </w:pPr>
      <w:r>
        <w:rPr>
          <w:sz w:val="21"/>
          <w:szCs w:val="21"/>
        </w:rPr>
        <w:t>Vehicle deregistered, with fire extinguishers, emergency flare(s) removed</w:t>
      </w:r>
      <w:r>
        <w:rPr>
          <w:rFonts w:hint="eastAsia"/>
          <w:sz w:val="21"/>
          <w:szCs w:val="21"/>
        </w:rPr>
        <w:t>, theft alarms deactivated, f</w:t>
      </w:r>
      <w:r>
        <w:rPr>
          <w:sz w:val="21"/>
          <w:szCs w:val="21"/>
        </w:rPr>
        <w:t>uel tank level less than 1</w:t>
      </w:r>
      <w:r>
        <w:rPr>
          <w:rFonts w:hint="eastAsia"/>
          <w:sz w:val="21"/>
          <w:szCs w:val="21"/>
        </w:rPr>
        <w:t>5</w:t>
      </w:r>
      <w:r>
        <w:rPr>
          <w:sz w:val="21"/>
          <w:szCs w:val="21"/>
        </w:rPr>
        <w:t>%</w:t>
      </w:r>
      <w:r>
        <w:rPr>
          <w:rFonts w:hint="eastAsia"/>
          <w:sz w:val="21"/>
          <w:szCs w:val="21"/>
        </w:rPr>
        <w:t>.</w:t>
      </w:r>
      <w:r>
        <w:rPr>
          <w:sz w:val="21"/>
          <w:szCs w:val="21"/>
        </w:rPr>
        <w:t xml:space="preserve"> </w:t>
      </w:r>
    </w:p>
    <w:p>
      <w:pPr>
        <w:rPr>
          <w:sz w:val="21"/>
          <w:szCs w:val="21"/>
        </w:rPr>
      </w:pPr>
      <w:r>
        <w:rPr>
          <w:sz w:val="21"/>
          <w:szCs w:val="21"/>
        </w:rPr>
        <w:t>Vehicle must be self propelled (Excludes repair</w:t>
      </w:r>
      <w:r>
        <w:rPr>
          <w:rFonts w:hint="eastAsia"/>
          <w:sz w:val="21"/>
          <w:szCs w:val="21"/>
        </w:rPr>
        <w:t xml:space="preserve"> expenses </w:t>
      </w:r>
      <w:r>
        <w:rPr>
          <w:sz w:val="21"/>
          <w:szCs w:val="21"/>
        </w:rPr>
        <w:t>to mobilize vehicle if required).</w:t>
      </w:r>
    </w:p>
    <w:p>
      <w:pPr>
        <w:rPr>
          <w:sz w:val="21"/>
          <w:szCs w:val="21"/>
        </w:rPr>
      </w:pPr>
      <w:r>
        <w:rPr>
          <w:sz w:val="21"/>
          <w:szCs w:val="21"/>
        </w:rPr>
        <w:t xml:space="preserve">Domestic </w:t>
      </w:r>
      <w:r>
        <w:rPr>
          <w:rFonts w:hint="eastAsia"/>
          <w:sz w:val="21"/>
          <w:szCs w:val="21"/>
        </w:rPr>
        <w:t xml:space="preserve">pick up of deregistered car using dealer plates and delivery to </w:t>
      </w:r>
      <w:r>
        <w:rPr>
          <w:sz w:val="21"/>
          <w:szCs w:val="21"/>
        </w:rPr>
        <w:t>port warehouse/yard</w:t>
      </w:r>
      <w:r>
        <w:rPr>
          <w:rFonts w:hint="eastAsia"/>
          <w:sz w:val="21"/>
          <w:szCs w:val="21"/>
        </w:rPr>
        <w:t>.</w:t>
      </w:r>
    </w:p>
    <w:p>
      <w:pPr>
        <w:rPr>
          <w:sz w:val="21"/>
          <w:szCs w:val="21"/>
        </w:rPr>
      </w:pPr>
      <w:r>
        <w:rPr>
          <w:sz w:val="21"/>
          <w:szCs w:val="21"/>
        </w:rPr>
        <w:t>Excludes additional duties, levies, fees, handling charges in event of customs inspection.</w:t>
      </w:r>
    </w:p>
    <w:p>
      <w:pPr>
        <w:rPr>
          <w:sz w:val="21"/>
          <w:szCs w:val="21"/>
        </w:rPr>
      </w:pPr>
      <w:r>
        <w:rPr>
          <w:sz w:val="21"/>
          <w:szCs w:val="21"/>
        </w:rPr>
        <w:t xml:space="preserve">Storage: Vehicles </w:t>
      </w:r>
      <w:r>
        <w:rPr>
          <w:rFonts w:hint="eastAsia"/>
          <w:sz w:val="21"/>
          <w:szCs w:val="21"/>
        </w:rPr>
        <w:t>15</w:t>
      </w:r>
      <w:r>
        <w:rPr>
          <w:sz w:val="21"/>
          <w:szCs w:val="21"/>
        </w:rPr>
        <w:t xml:space="preserve">00 yen per day (First </w:t>
      </w:r>
      <w:r>
        <w:rPr>
          <w:rFonts w:hint="eastAsia"/>
          <w:sz w:val="21"/>
          <w:szCs w:val="21"/>
        </w:rPr>
        <w:t>5</w:t>
      </w:r>
      <w:r>
        <w:rPr>
          <w:sz w:val="21"/>
          <w:szCs w:val="21"/>
        </w:rPr>
        <w:t xml:space="preserve"> days free</w:t>
      </w:r>
      <w:r>
        <w:rPr>
          <w:rFonts w:hint="eastAsia"/>
          <w:sz w:val="21"/>
          <w:szCs w:val="21"/>
        </w:rPr>
        <w:t>)</w:t>
      </w:r>
    </w:p>
    <w:p>
      <w:pPr>
        <w:rPr>
          <w:sz w:val="21"/>
          <w:szCs w:val="21"/>
        </w:rPr>
      </w:pPr>
      <w:r>
        <w:rPr>
          <w:sz w:val="21"/>
          <w:szCs w:val="21"/>
        </w:rPr>
        <w:t>Marine Insurance @ 1.</w:t>
      </w:r>
      <w:r>
        <w:rPr>
          <w:rFonts w:hint="eastAsia"/>
          <w:sz w:val="21"/>
          <w:szCs w:val="21"/>
        </w:rPr>
        <w:t>5</w:t>
      </w:r>
      <w:r>
        <w:rPr>
          <w:sz w:val="21"/>
          <w:szCs w:val="21"/>
        </w:rPr>
        <w:t>% of declared value (5,000 yen policy minimum) excluded.</w:t>
      </w:r>
      <w:r>
        <w:rPr>
          <w:rFonts w:hint="eastAsia"/>
          <w:sz w:val="21"/>
          <w:szCs w:val="21"/>
        </w:rPr>
        <w:t xml:space="preserve"> </w:t>
      </w:r>
      <w:r>
        <w:rPr>
          <w:sz w:val="21"/>
          <w:szCs w:val="21"/>
        </w:rPr>
        <w:t>Vehicle</w:t>
      </w:r>
      <w:r>
        <w:rPr>
          <w:rFonts w:hint="eastAsia"/>
          <w:sz w:val="21"/>
          <w:szCs w:val="21"/>
        </w:rPr>
        <w:t xml:space="preserve"> condition report to be completed </w:t>
      </w:r>
      <w:r>
        <w:rPr>
          <w:sz w:val="21"/>
          <w:szCs w:val="21"/>
        </w:rPr>
        <w:t>at time</w:t>
      </w:r>
      <w:r>
        <w:rPr>
          <w:rFonts w:hint="eastAsia"/>
          <w:sz w:val="21"/>
          <w:szCs w:val="21"/>
        </w:rPr>
        <w:t xml:space="preserve"> of uplift for insurance requirements.</w:t>
      </w:r>
    </w:p>
    <w:p>
      <w:pPr>
        <w:rPr>
          <w:sz w:val="21"/>
          <w:szCs w:val="21"/>
        </w:rPr>
      </w:pPr>
      <w:r>
        <w:rPr>
          <w:sz w:val="21"/>
          <w:szCs w:val="21"/>
        </w:rPr>
        <w:t>Carrier space availability</w:t>
      </w:r>
    </w:p>
    <w:p>
      <w:pPr>
        <w:rPr>
          <w:sz w:val="21"/>
          <w:szCs w:val="21"/>
        </w:rPr>
      </w:pPr>
      <w:r>
        <w:rPr>
          <w:sz w:val="21"/>
          <w:szCs w:val="21"/>
        </w:rPr>
        <w:t xml:space="preserve">Rates </w:t>
      </w:r>
      <w:r>
        <w:rPr>
          <w:rFonts w:hint="eastAsia"/>
          <w:sz w:val="21"/>
          <w:szCs w:val="21"/>
        </w:rPr>
        <w:t>exclude</w:t>
      </w:r>
      <w:r>
        <w:rPr>
          <w:sz w:val="21"/>
          <w:szCs w:val="21"/>
        </w:rPr>
        <w:t xml:space="preserve"> destination storage, registration</w:t>
      </w:r>
      <w:r>
        <w:rPr>
          <w:rFonts w:hint="eastAsia"/>
          <w:sz w:val="21"/>
          <w:szCs w:val="21"/>
        </w:rPr>
        <w:t>, roadworthiness, mechanical work,</w:t>
      </w:r>
      <w:r>
        <w:rPr>
          <w:sz w:val="21"/>
          <w:szCs w:val="21"/>
        </w:rPr>
        <w:t xml:space="preserve"> </w:t>
      </w:r>
      <w:r>
        <w:rPr>
          <w:rFonts w:hint="eastAsia"/>
          <w:sz w:val="21"/>
          <w:szCs w:val="21"/>
        </w:rPr>
        <w:t>or delivery unless indicated.</w:t>
      </w:r>
    </w:p>
    <w:p>
      <w:pPr>
        <w:rPr>
          <w:sz w:val="21"/>
          <w:szCs w:val="21"/>
        </w:rPr>
      </w:pPr>
    </w:p>
    <w:p>
      <w:pPr>
        <w:rPr>
          <w:sz w:val="21"/>
          <w:szCs w:val="21"/>
        </w:rPr>
      </w:pPr>
      <w:r>
        <w:rPr>
          <w:sz w:val="21"/>
          <w:szCs w:val="21"/>
        </w:rPr>
        <w:t>*</w:t>
      </w:r>
      <w:r>
        <w:rPr>
          <w:b/>
          <w:color w:val="FF0000"/>
          <w:sz w:val="21"/>
          <w:szCs w:val="21"/>
        </w:rPr>
        <w:t>Note</w:t>
      </w:r>
      <w:r>
        <w:rPr>
          <w:rFonts w:hint="eastAsia"/>
          <w:b/>
          <w:color w:val="FF0000"/>
          <w:sz w:val="21"/>
          <w:szCs w:val="21"/>
        </w:rPr>
        <w:t>s</w:t>
      </w:r>
      <w:r>
        <w:rPr>
          <w:sz w:val="21"/>
          <w:szCs w:val="21"/>
        </w:rPr>
        <w:t xml:space="preserve">: </w:t>
      </w:r>
    </w:p>
    <w:p>
      <w:pPr>
        <w:numPr>
          <w:ilvl w:val="0"/>
          <w:numId w:val="3"/>
        </w:numPr>
        <w:rPr>
          <w:sz w:val="20"/>
          <w:szCs w:val="20"/>
        </w:rPr>
      </w:pPr>
      <w:r>
        <w:rPr>
          <w:rFonts w:hint="eastAsia"/>
          <w:sz w:val="20"/>
          <w:szCs w:val="20"/>
        </w:rPr>
        <w:t>It</w:t>
      </w:r>
      <w:r>
        <w:rPr>
          <w:sz w:val="20"/>
          <w:szCs w:val="20"/>
        </w:rPr>
        <w:t xml:space="preserve"> is prohibited to send items inside the car. Car must be in a bare state</w:t>
      </w:r>
      <w:r>
        <w:rPr>
          <w:rFonts w:hint="eastAsia"/>
          <w:sz w:val="20"/>
          <w:szCs w:val="20"/>
        </w:rPr>
        <w:t>. Failure to provide car in a bare state to incur additional handling charge of JPY 45,000.</w:t>
      </w:r>
    </w:p>
    <w:p>
      <w:pPr>
        <w:numPr>
          <w:ilvl w:val="0"/>
          <w:numId w:val="3"/>
        </w:numPr>
        <w:rPr>
          <w:b w:val="0"/>
          <w:bCs/>
          <w:sz w:val="20"/>
          <w:szCs w:val="20"/>
        </w:rPr>
      </w:pPr>
      <w:r>
        <w:rPr>
          <w:rFonts w:hint="eastAsia"/>
          <w:b w:val="0"/>
          <w:bCs/>
          <w:sz w:val="20"/>
          <w:szCs w:val="20"/>
        </w:rPr>
        <w:t>If via container: e</w:t>
      </w:r>
      <w:r>
        <w:rPr>
          <w:b w:val="0"/>
          <w:bCs/>
          <w:sz w:val="20"/>
          <w:szCs w:val="20"/>
        </w:rPr>
        <w:t xml:space="preserve">xcludes special lashing requirements, </w:t>
      </w:r>
      <w:r>
        <w:rPr>
          <w:rFonts w:hint="eastAsia"/>
          <w:b w:val="0"/>
          <w:bCs/>
          <w:sz w:val="20"/>
          <w:szCs w:val="20"/>
        </w:rPr>
        <w:t>or</w:t>
      </w:r>
      <w:r>
        <w:rPr>
          <w:b w:val="0"/>
          <w:bCs/>
          <w:sz w:val="20"/>
          <w:szCs w:val="20"/>
        </w:rPr>
        <w:t xml:space="preserve"> handling expenses in event volume exceeds container capacity.</w:t>
      </w:r>
    </w:p>
    <w:p>
      <w:pPr>
        <w:rPr>
          <w:sz w:val="22"/>
          <w:szCs w:val="22"/>
        </w:rPr>
      </w:pPr>
    </w:p>
    <w:p>
      <w:pPr>
        <w:rPr>
          <w:sz w:val="22"/>
          <w:szCs w:val="22"/>
        </w:rPr>
      </w:pPr>
    </w:p>
    <w:p>
      <w:pPr>
        <w:rPr>
          <w:color w:val="000000"/>
          <w:sz w:val="22"/>
          <w:szCs w:val="22"/>
          <w:u w:val="single"/>
        </w:rPr>
      </w:pPr>
      <w:r>
        <w:rPr>
          <w:b/>
          <w:color w:val="000000"/>
          <w:sz w:val="22"/>
          <w:szCs w:val="22"/>
          <w:u w:val="single"/>
        </w:rPr>
        <w:t>Insurance</w:t>
      </w:r>
    </w:p>
    <w:p>
      <w:pPr>
        <w:rPr>
          <w:sz w:val="16"/>
          <w:szCs w:val="16"/>
        </w:rPr>
      </w:pPr>
    </w:p>
    <w:p>
      <w:pPr>
        <w:rPr>
          <w:sz w:val="22"/>
          <w:szCs w:val="22"/>
        </w:rPr>
      </w:pPr>
      <w:r>
        <w:rPr>
          <w:sz w:val="22"/>
          <w:szCs w:val="22"/>
        </w:rPr>
        <w:t xml:space="preserve">All risk Door -to- Door marine insurance for Air and Sea shipments: </w:t>
      </w:r>
      <w:r>
        <w:rPr>
          <w:b/>
          <w:sz w:val="22"/>
          <w:szCs w:val="22"/>
        </w:rPr>
        <w:t>1.5%</w:t>
      </w:r>
      <w:r>
        <w:rPr>
          <w:sz w:val="22"/>
          <w:szCs w:val="22"/>
        </w:rPr>
        <w:t xml:space="preserve"> of total declared insurance value. Basic insurance is mandatory (Minimum policy JPY5000)</w:t>
      </w:r>
      <w:r>
        <w:rPr>
          <w:i/>
          <w:sz w:val="22"/>
          <w:szCs w:val="22"/>
        </w:rPr>
        <w:t>.</w:t>
      </w:r>
    </w:p>
    <w:p>
      <w:pPr>
        <w:rPr>
          <w:sz w:val="22"/>
          <w:szCs w:val="22"/>
          <w:u w:val="single"/>
        </w:rPr>
      </w:pPr>
      <w:r>
        <w:rPr>
          <w:rFonts w:ascii="Times New Roman" w:hAnsi="Times New Roman" w:eastAsia="ＭＳ 明朝" w:cs="Times New Roman"/>
          <w:sz w:val="22"/>
          <w:szCs w:val="22"/>
          <w:lang w:val="en-US" w:eastAsia="ja-JP" w:bidi="ar-SA"/>
        </w:rPr>
        <mc:AlternateContent>
          <mc:Choice Requires="wps">
            <w:drawing>
              <wp:anchor distT="0" distB="0" distL="114300" distR="114300" simplePos="0" relativeHeight="251658240" behindDoc="0" locked="0" layoutInCell="1" allowOverlap="1">
                <wp:simplePos x="0" y="0"/>
                <wp:positionH relativeFrom="column">
                  <wp:posOffset>292735</wp:posOffset>
                </wp:positionH>
                <wp:positionV relativeFrom="paragraph">
                  <wp:posOffset>76835</wp:posOffset>
                </wp:positionV>
                <wp:extent cx="5486400" cy="1476375"/>
                <wp:effectExtent l="0" t="0" r="0" b="0"/>
                <wp:wrapNone/>
                <wp:docPr id="1" name="Text Box 2"/>
                <wp:cNvGraphicFramePr/>
                <a:graphic xmlns:a="http://schemas.openxmlformats.org/drawingml/2006/main">
                  <a:graphicData uri="http://schemas.microsoft.com/office/word/2010/wordprocessingShape">
                    <wps:wsp>
                      <wps:cNvSpPr/>
                      <wps:spPr>
                        <a:xfrm>
                          <a:off x="0" y="0"/>
                          <a:ext cx="548640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11"/>
                              <w:tblW w:w="7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0"/>
                              <w:gridCol w:w="85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nil"/>
                                    <w:bottom w:val="nil"/>
                                    <w:right w:val="nil"/>
                                  </w:tcBorders>
                                  <w:vAlign w:val="center"/>
                                </w:tcPr>
                                <w:p>
                                  <w:pPr>
                                    <w:rPr>
                                      <w:rFonts w:eastAsia="ＭＳ Ｐゴシック"/>
                                      <w:sz w:val="24"/>
                                      <w:szCs w:val="24"/>
                                    </w:rPr>
                                  </w:pPr>
                                </w:p>
                              </w:tc>
                              <w:tc>
                                <w:tcPr>
                                  <w:tcW w:w="851" w:type="dxa"/>
                                  <w:tcBorders>
                                    <w:top w:val="nil"/>
                                    <w:left w:val="nil"/>
                                    <w:bottom w:val="nil"/>
                                    <w:right w:val="nil"/>
                                  </w:tcBorders>
                                  <w:vAlign w:val="center"/>
                                </w:tcPr>
                                <w:p>
                                  <w:pPr>
                                    <w:rPr>
                                      <w:rFonts w:ascii="ＭＳ Ｐゴシック" w:hAnsi="ＭＳ Ｐゴシック" w:eastAsia="ＭＳ Ｐゴシック"/>
                                      <w:sz w:val="22"/>
                                      <w:szCs w:val="22"/>
                                    </w:rPr>
                                  </w:pPr>
                                </w:p>
                              </w:tc>
                              <w:tc>
                                <w:tcPr>
                                  <w:tcW w:w="1701" w:type="dxa"/>
                                  <w:tcBorders>
                                    <w:top w:val="nil"/>
                                    <w:left w:val="nil"/>
                                    <w:bottom w:val="nil"/>
                                    <w:right w:val="nil"/>
                                  </w:tcBorders>
                                  <w:vAlign w:val="center"/>
                                </w:tcPr>
                                <w:p>
                                  <w:pPr>
                                    <w:jc w:val="right"/>
                                    <w:rPr>
                                      <w:rFonts w:ascii="ＭＳ Ｐゴシック" w:hAnsi="ＭＳ Ｐゴシック" w:eastAsia="ＭＳ Ｐゴシック"/>
                                      <w:b/>
                                      <w:bCs/>
                                      <w:sz w:val="22"/>
                                      <w:szCs w:val="22"/>
                                    </w:rPr>
                                  </w:pPr>
                                  <w:r>
                                    <w:rPr>
                                      <w:rFonts w:hint="eastAsia" w:ascii="ＭＳ Ｐゴシック" w:hAnsi="ＭＳ Ｐゴシック" w:eastAsia="ＭＳ Ｐゴシック"/>
                                      <w:b/>
                                      <w:bCs/>
                                      <w:sz w:val="22"/>
                                      <w:szCs w:val="22"/>
                                    </w:rPr>
                                    <w:t xml:space="preserve">Please check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60" w:type="dxa"/>
                                  <w:tcBorders>
                                    <w:top w:val="nil"/>
                                    <w:left w:val="nil"/>
                                    <w:bottom w:val="nil"/>
                                    <w:right w:val="nil"/>
                                  </w:tcBorders>
                                  <w:vAlign w:val="center"/>
                                </w:tcPr>
                                <w:p>
                                  <w:pPr>
                                    <w:rPr>
                                      <w:rFonts w:eastAsia="ＭＳ Ｐゴシック"/>
                                      <w:b/>
                                      <w:bCs/>
                                      <w:i/>
                                      <w:iCs/>
                                      <w:sz w:val="24"/>
                                      <w:szCs w:val="24"/>
                                    </w:rPr>
                                  </w:pPr>
                                  <w:r>
                                    <w:rPr>
                                      <w:rFonts w:eastAsia="ＭＳ Ｐゴシック"/>
                                      <w:b/>
                                      <w:bCs/>
                                      <w:i/>
                                      <w:iCs/>
                                      <w:sz w:val="24"/>
                                      <w:szCs w:val="24"/>
                                    </w:rPr>
                                    <w:t xml:space="preserve">Optional Additional </w:t>
                                  </w:r>
                                  <w:r>
                                    <w:rPr>
                                      <w:rFonts w:hint="eastAsia" w:eastAsia="ＭＳ Ｐゴシック"/>
                                      <w:b/>
                                      <w:bCs/>
                                      <w:i/>
                                      <w:iCs/>
                                      <w:sz w:val="24"/>
                                      <w:szCs w:val="24"/>
                                    </w:rPr>
                                    <w:t xml:space="preserve">insurance </w:t>
                                  </w:r>
                                  <w:r>
                                    <w:rPr>
                                      <w:rFonts w:eastAsia="ＭＳ Ｐゴシック"/>
                                      <w:b/>
                                      <w:bCs/>
                                      <w:i/>
                                      <w:iCs/>
                                      <w:sz w:val="24"/>
                                      <w:szCs w:val="24"/>
                                    </w:rPr>
                                    <w:t>Coverage</w:t>
                                  </w:r>
                                </w:p>
                              </w:tc>
                              <w:tc>
                                <w:tcPr>
                                  <w:tcW w:w="851" w:type="dxa"/>
                                  <w:tcBorders>
                                    <w:top w:val="nil"/>
                                    <w:left w:val="nil"/>
                                    <w:bottom w:val="nil"/>
                                    <w:right w:val="nil"/>
                                  </w:tcBorders>
                                  <w:vAlign w:val="center"/>
                                </w:tcPr>
                                <w:p>
                                  <w:pPr>
                                    <w:rPr>
                                      <w:rFonts w:ascii="ＭＳ Ｐゴシック" w:hAnsi="ＭＳ Ｐゴシック" w:eastAsia="ＭＳ Ｐゴシック"/>
                                      <w:sz w:val="22"/>
                                      <w:szCs w:val="22"/>
                                    </w:rPr>
                                  </w:pPr>
                                </w:p>
                              </w:tc>
                              <w:tc>
                                <w:tcPr>
                                  <w:tcW w:w="1701" w:type="dxa"/>
                                  <w:tcBorders>
                                    <w:top w:val="nil"/>
                                    <w:left w:val="nil"/>
                                    <w:bottom w:val="nil"/>
                                    <w:right w:val="nil"/>
                                  </w:tcBorders>
                                  <w:vAlign w:val="center"/>
                                </w:tcPr>
                                <w:p>
                                  <w:pPr>
                                    <w:jc w:val="right"/>
                                    <w:rPr>
                                      <w:rFonts w:ascii="ＭＳ Ｐゴシック" w:hAnsi="ＭＳ Ｐゴシック" w:eastAsia="ＭＳ Ｐゴシック"/>
                                      <w:b/>
                                      <w:bCs/>
                                      <w:sz w:val="22"/>
                                      <w:szCs w:val="22"/>
                                    </w:rPr>
                                  </w:pPr>
                                  <w:r>
                                    <w:rPr>
                                      <w:rFonts w:hint="eastAsia" w:ascii="ＭＳ Ｐゴシック" w:hAnsi="ＭＳ Ｐゴシック" w:eastAsia="ＭＳ Ｐゴシック"/>
                                      <w:b/>
                                      <w:bCs/>
                                      <w:sz w:val="22"/>
                                      <w:szCs w:val="22"/>
                                    </w:rPr>
                                    <w:t>boxes for 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single" w:color="auto" w:sz="8" w:space="0"/>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Mold and Mildew</w:t>
                                  </w:r>
                                </w:p>
                              </w:tc>
                              <w:tc>
                                <w:tcPr>
                                  <w:tcW w:w="851" w:type="dxa"/>
                                  <w:tcBorders>
                                    <w:top w:val="single" w:color="auto" w:sz="8" w:space="0"/>
                                    <w:left w:val="nil"/>
                                    <w:bottom w:val="single" w:color="auto" w:sz="4" w:space="0"/>
                                    <w:right w:val="nil"/>
                                  </w:tcBorders>
                                  <w:vAlign w:val="center"/>
                                </w:tcPr>
                                <w:p>
                                  <w:pPr>
                                    <w:jc w:val="center"/>
                                    <w:rPr>
                                      <w:rFonts w:eastAsia="ＭＳ Ｐゴシック"/>
                                      <w:sz w:val="24"/>
                                      <w:szCs w:val="24"/>
                                    </w:rPr>
                                  </w:pPr>
                                  <w:r>
                                    <w:rPr>
                                      <w:rFonts w:eastAsia="ＭＳ Ｐゴシック"/>
                                      <w:sz w:val="24"/>
                                      <w:szCs w:val="24"/>
                                    </w:rPr>
                                    <w:t>0.25%</w:t>
                                  </w:r>
                                </w:p>
                              </w:tc>
                              <w:tc>
                                <w:tcPr>
                                  <w:tcW w:w="1701" w:type="dxa"/>
                                  <w:tcBorders>
                                    <w:top w:val="single" w:color="auto" w:sz="8" w:space="0"/>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Mechanical and Electrical Derangement</w:t>
                                  </w:r>
                                </w:p>
                              </w:tc>
                              <w:tc>
                                <w:tcPr>
                                  <w:tcW w:w="851" w:type="dxa"/>
                                  <w:tcBorders>
                                    <w:top w:val="nil"/>
                                    <w:left w:val="nil"/>
                                    <w:bottom w:val="single" w:color="auto" w:sz="4" w:space="0"/>
                                    <w:right w:val="nil"/>
                                  </w:tcBorders>
                                  <w:vAlign w:val="center"/>
                                </w:tcPr>
                                <w:p>
                                  <w:pPr>
                                    <w:jc w:val="center"/>
                                    <w:rPr>
                                      <w:rFonts w:eastAsia="ＭＳ Ｐゴシック"/>
                                      <w:sz w:val="24"/>
                                      <w:szCs w:val="24"/>
                                    </w:rPr>
                                  </w:pPr>
                                  <w:r>
                                    <w:rPr>
                                      <w:rFonts w:hint="eastAsia" w:eastAsia="ＭＳ Ｐゴシック"/>
                                      <w:sz w:val="24"/>
                                      <w:szCs w:val="24"/>
                                    </w:rPr>
                                    <w:t>0</w:t>
                                  </w:r>
                                  <w:r>
                                    <w:rPr>
                                      <w:rFonts w:eastAsia="ＭＳ Ｐゴシック"/>
                                      <w:sz w:val="24"/>
                                      <w:szCs w:val="24"/>
                                    </w:rPr>
                                    <w:t>.</w:t>
                                  </w:r>
                                  <w:r>
                                    <w:rPr>
                                      <w:rFonts w:hint="eastAsia" w:eastAsia="ＭＳ Ｐゴシック"/>
                                      <w:sz w:val="24"/>
                                      <w:szCs w:val="24"/>
                                    </w:rPr>
                                    <w:t>25</w:t>
                                  </w:r>
                                  <w:r>
                                    <w:rPr>
                                      <w:rFonts w:eastAsia="ＭＳ Ｐゴシック"/>
                                      <w:sz w:val="24"/>
                                      <w:szCs w:val="24"/>
                                    </w:rPr>
                                    <w:t>%</w:t>
                                  </w:r>
                                </w:p>
                              </w:tc>
                              <w:tc>
                                <w:tcPr>
                                  <w:tcW w:w="1701" w:type="dxa"/>
                                  <w:tcBorders>
                                    <w:top w:val="nil"/>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Pairs and Sets</w:t>
                                  </w:r>
                                </w:p>
                              </w:tc>
                              <w:tc>
                                <w:tcPr>
                                  <w:tcW w:w="851" w:type="dxa"/>
                                  <w:tcBorders>
                                    <w:top w:val="nil"/>
                                    <w:left w:val="nil"/>
                                    <w:bottom w:val="single" w:color="auto" w:sz="4" w:space="0"/>
                                    <w:right w:val="nil"/>
                                  </w:tcBorders>
                                  <w:vAlign w:val="center"/>
                                </w:tcPr>
                                <w:p>
                                  <w:pPr>
                                    <w:jc w:val="center"/>
                                    <w:rPr>
                                      <w:rFonts w:eastAsia="ＭＳ Ｐゴシック"/>
                                      <w:sz w:val="24"/>
                                      <w:szCs w:val="24"/>
                                    </w:rPr>
                                  </w:pPr>
                                  <w:r>
                                    <w:rPr>
                                      <w:rFonts w:hint="eastAsia" w:eastAsia="ＭＳ Ｐゴシック"/>
                                      <w:sz w:val="24"/>
                                      <w:szCs w:val="24"/>
                                    </w:rPr>
                                    <w:t>0</w:t>
                                  </w:r>
                                  <w:r>
                                    <w:rPr>
                                      <w:rFonts w:eastAsia="ＭＳ Ｐゴシック"/>
                                      <w:sz w:val="24"/>
                                      <w:szCs w:val="24"/>
                                    </w:rPr>
                                    <w:t>.</w:t>
                                  </w:r>
                                  <w:r>
                                    <w:rPr>
                                      <w:rFonts w:hint="eastAsia" w:eastAsia="ＭＳ Ｐゴシック"/>
                                      <w:sz w:val="24"/>
                                      <w:szCs w:val="24"/>
                                    </w:rPr>
                                    <w:t>25</w:t>
                                  </w:r>
                                  <w:r>
                                    <w:rPr>
                                      <w:rFonts w:eastAsia="ＭＳ Ｐゴシック"/>
                                      <w:sz w:val="24"/>
                                      <w:szCs w:val="24"/>
                                    </w:rPr>
                                    <w:t>%</w:t>
                                  </w:r>
                                </w:p>
                              </w:tc>
                              <w:tc>
                                <w:tcPr>
                                  <w:tcW w:w="1701" w:type="dxa"/>
                                  <w:tcBorders>
                                    <w:top w:val="nil"/>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8" w:space="0"/>
                                    <w:right w:val="nil"/>
                                  </w:tcBorders>
                                  <w:vAlign w:val="center"/>
                                </w:tcPr>
                                <w:p>
                                  <w:pPr>
                                    <w:rPr>
                                      <w:rFonts w:eastAsia="ＭＳ Ｐゴシック"/>
                                      <w:sz w:val="24"/>
                                      <w:szCs w:val="24"/>
                                    </w:rPr>
                                  </w:pPr>
                                  <w:r>
                                    <w:rPr>
                                      <w:rFonts w:eastAsia="ＭＳ Ｐゴシック"/>
                                      <w:sz w:val="24"/>
                                      <w:szCs w:val="24"/>
                                    </w:rPr>
                                    <w:t>Storage in transit (Origin or destination) per month</w:t>
                                  </w:r>
                                </w:p>
                              </w:tc>
                              <w:tc>
                                <w:tcPr>
                                  <w:tcW w:w="851" w:type="dxa"/>
                                  <w:tcBorders>
                                    <w:top w:val="nil"/>
                                    <w:left w:val="nil"/>
                                    <w:bottom w:val="single" w:color="auto" w:sz="8" w:space="0"/>
                                    <w:right w:val="nil"/>
                                  </w:tcBorders>
                                  <w:vAlign w:val="center"/>
                                </w:tcPr>
                                <w:p>
                                  <w:pPr>
                                    <w:jc w:val="center"/>
                                    <w:rPr>
                                      <w:rFonts w:eastAsia="ＭＳ Ｐゴシック"/>
                                      <w:sz w:val="24"/>
                                      <w:szCs w:val="24"/>
                                    </w:rPr>
                                  </w:pPr>
                                  <w:r>
                                    <w:rPr>
                                      <w:rFonts w:eastAsia="ＭＳ Ｐゴシック"/>
                                      <w:sz w:val="24"/>
                                      <w:szCs w:val="24"/>
                                    </w:rPr>
                                    <w:t>0.25%</w:t>
                                  </w:r>
                                </w:p>
                              </w:tc>
                              <w:tc>
                                <w:tcPr>
                                  <w:tcW w:w="1701" w:type="dxa"/>
                                  <w:tcBorders>
                                    <w:top w:val="nil"/>
                                    <w:left w:val="nil"/>
                                    <w:bottom w:val="single" w:color="auto" w:sz="8"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bl>
                          <w:p>
                            <w:pPr>
                              <w:jc w:val="center"/>
                            </w:pPr>
                          </w:p>
                        </w:txbxContent>
                      </wps:txbx>
                      <wps:bodyPr upright="1"/>
                    </wps:wsp>
                  </a:graphicData>
                </a:graphic>
              </wp:anchor>
            </w:drawing>
          </mc:Choice>
          <mc:Fallback>
            <w:pict>
              <v:rect id="Text Box 2" o:spid="_x0000_s1026" o:spt="1" style="position:absolute;left:0pt;margin-left:23.05pt;margin-top:6.05pt;height:116.25pt;width:432pt;z-index:251658240;mso-width-relative:page;mso-height-relative:page;" fillcolor="#FFFFFF" filled="t" stroked="t" coordsize="21600,21600" o:gfxdata="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2TYA1gAAAAkBAAAPAAAA&#10;AAAAAAEAIAAAACIAAABkcnMvZG93bnJldi54bWxQSwECFAAUAAAACACHTuJA5Kqdod4BAADeAwAA&#10;DgAAAAAAAAABACAAAAAlAQAAZHJzL2Uyb0RvYy54bWxQSwUGAAAAAAYABgBZAQAAdQUAAAAA&#10;">
                <v:fill on="t" focussize="0,0"/>
                <v:stroke color="#000000" joinstyle="miter"/>
                <v:imagedata o:title=""/>
                <o:lock v:ext="edit" aspectratio="f"/>
                <v:textbox>
                  <w:txbxContent>
                    <w:tbl>
                      <w:tblPr>
                        <w:tblStyle w:val="11"/>
                        <w:tblW w:w="7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0"/>
                        <w:gridCol w:w="85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nil"/>
                              <w:bottom w:val="nil"/>
                              <w:right w:val="nil"/>
                            </w:tcBorders>
                            <w:vAlign w:val="center"/>
                          </w:tcPr>
                          <w:p>
                            <w:pPr>
                              <w:rPr>
                                <w:rFonts w:eastAsia="ＭＳ Ｐゴシック"/>
                                <w:sz w:val="24"/>
                                <w:szCs w:val="24"/>
                              </w:rPr>
                            </w:pPr>
                          </w:p>
                        </w:tc>
                        <w:tc>
                          <w:tcPr>
                            <w:tcW w:w="851" w:type="dxa"/>
                            <w:tcBorders>
                              <w:top w:val="nil"/>
                              <w:left w:val="nil"/>
                              <w:bottom w:val="nil"/>
                              <w:right w:val="nil"/>
                            </w:tcBorders>
                            <w:vAlign w:val="center"/>
                          </w:tcPr>
                          <w:p>
                            <w:pPr>
                              <w:rPr>
                                <w:rFonts w:ascii="ＭＳ Ｐゴシック" w:hAnsi="ＭＳ Ｐゴシック" w:eastAsia="ＭＳ Ｐゴシック"/>
                                <w:sz w:val="22"/>
                                <w:szCs w:val="22"/>
                              </w:rPr>
                            </w:pPr>
                          </w:p>
                        </w:tc>
                        <w:tc>
                          <w:tcPr>
                            <w:tcW w:w="1701" w:type="dxa"/>
                            <w:tcBorders>
                              <w:top w:val="nil"/>
                              <w:left w:val="nil"/>
                              <w:bottom w:val="nil"/>
                              <w:right w:val="nil"/>
                            </w:tcBorders>
                            <w:vAlign w:val="center"/>
                          </w:tcPr>
                          <w:p>
                            <w:pPr>
                              <w:jc w:val="right"/>
                              <w:rPr>
                                <w:rFonts w:ascii="ＭＳ Ｐゴシック" w:hAnsi="ＭＳ Ｐゴシック" w:eastAsia="ＭＳ Ｐゴシック"/>
                                <w:b/>
                                <w:bCs/>
                                <w:sz w:val="22"/>
                                <w:szCs w:val="22"/>
                              </w:rPr>
                            </w:pPr>
                            <w:r>
                              <w:rPr>
                                <w:rFonts w:hint="eastAsia" w:ascii="ＭＳ Ｐゴシック" w:hAnsi="ＭＳ Ｐゴシック" w:eastAsia="ＭＳ Ｐゴシック"/>
                                <w:b/>
                                <w:bCs/>
                                <w:sz w:val="22"/>
                                <w:szCs w:val="22"/>
                              </w:rPr>
                              <w:t xml:space="preserve">Please check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60" w:type="dxa"/>
                            <w:tcBorders>
                              <w:top w:val="nil"/>
                              <w:left w:val="nil"/>
                              <w:bottom w:val="nil"/>
                              <w:right w:val="nil"/>
                            </w:tcBorders>
                            <w:vAlign w:val="center"/>
                          </w:tcPr>
                          <w:p>
                            <w:pPr>
                              <w:rPr>
                                <w:rFonts w:eastAsia="ＭＳ Ｐゴシック"/>
                                <w:b/>
                                <w:bCs/>
                                <w:i/>
                                <w:iCs/>
                                <w:sz w:val="24"/>
                                <w:szCs w:val="24"/>
                              </w:rPr>
                            </w:pPr>
                            <w:r>
                              <w:rPr>
                                <w:rFonts w:eastAsia="ＭＳ Ｐゴシック"/>
                                <w:b/>
                                <w:bCs/>
                                <w:i/>
                                <w:iCs/>
                                <w:sz w:val="24"/>
                                <w:szCs w:val="24"/>
                              </w:rPr>
                              <w:t xml:space="preserve">Optional Additional </w:t>
                            </w:r>
                            <w:r>
                              <w:rPr>
                                <w:rFonts w:hint="eastAsia" w:eastAsia="ＭＳ Ｐゴシック"/>
                                <w:b/>
                                <w:bCs/>
                                <w:i/>
                                <w:iCs/>
                                <w:sz w:val="24"/>
                                <w:szCs w:val="24"/>
                              </w:rPr>
                              <w:t xml:space="preserve">insurance </w:t>
                            </w:r>
                            <w:r>
                              <w:rPr>
                                <w:rFonts w:eastAsia="ＭＳ Ｐゴシック"/>
                                <w:b/>
                                <w:bCs/>
                                <w:i/>
                                <w:iCs/>
                                <w:sz w:val="24"/>
                                <w:szCs w:val="24"/>
                              </w:rPr>
                              <w:t>Coverage</w:t>
                            </w:r>
                          </w:p>
                        </w:tc>
                        <w:tc>
                          <w:tcPr>
                            <w:tcW w:w="851" w:type="dxa"/>
                            <w:tcBorders>
                              <w:top w:val="nil"/>
                              <w:left w:val="nil"/>
                              <w:bottom w:val="nil"/>
                              <w:right w:val="nil"/>
                            </w:tcBorders>
                            <w:vAlign w:val="center"/>
                          </w:tcPr>
                          <w:p>
                            <w:pPr>
                              <w:rPr>
                                <w:rFonts w:ascii="ＭＳ Ｐゴシック" w:hAnsi="ＭＳ Ｐゴシック" w:eastAsia="ＭＳ Ｐゴシック"/>
                                <w:sz w:val="22"/>
                                <w:szCs w:val="22"/>
                              </w:rPr>
                            </w:pPr>
                          </w:p>
                        </w:tc>
                        <w:tc>
                          <w:tcPr>
                            <w:tcW w:w="1701" w:type="dxa"/>
                            <w:tcBorders>
                              <w:top w:val="nil"/>
                              <w:left w:val="nil"/>
                              <w:bottom w:val="nil"/>
                              <w:right w:val="nil"/>
                            </w:tcBorders>
                            <w:vAlign w:val="center"/>
                          </w:tcPr>
                          <w:p>
                            <w:pPr>
                              <w:jc w:val="right"/>
                              <w:rPr>
                                <w:rFonts w:ascii="ＭＳ Ｐゴシック" w:hAnsi="ＭＳ Ｐゴシック" w:eastAsia="ＭＳ Ｐゴシック"/>
                                <w:b/>
                                <w:bCs/>
                                <w:sz w:val="22"/>
                                <w:szCs w:val="22"/>
                              </w:rPr>
                            </w:pPr>
                            <w:r>
                              <w:rPr>
                                <w:rFonts w:hint="eastAsia" w:ascii="ＭＳ Ｐゴシック" w:hAnsi="ＭＳ Ｐゴシック" w:eastAsia="ＭＳ Ｐゴシック"/>
                                <w:b/>
                                <w:bCs/>
                                <w:sz w:val="22"/>
                                <w:szCs w:val="22"/>
                              </w:rPr>
                              <w:t>boxes for 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single" w:color="auto" w:sz="8" w:space="0"/>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Mold and Mildew</w:t>
                            </w:r>
                          </w:p>
                        </w:tc>
                        <w:tc>
                          <w:tcPr>
                            <w:tcW w:w="851" w:type="dxa"/>
                            <w:tcBorders>
                              <w:top w:val="single" w:color="auto" w:sz="8" w:space="0"/>
                              <w:left w:val="nil"/>
                              <w:bottom w:val="single" w:color="auto" w:sz="4" w:space="0"/>
                              <w:right w:val="nil"/>
                            </w:tcBorders>
                            <w:vAlign w:val="center"/>
                          </w:tcPr>
                          <w:p>
                            <w:pPr>
                              <w:jc w:val="center"/>
                              <w:rPr>
                                <w:rFonts w:eastAsia="ＭＳ Ｐゴシック"/>
                                <w:sz w:val="24"/>
                                <w:szCs w:val="24"/>
                              </w:rPr>
                            </w:pPr>
                            <w:r>
                              <w:rPr>
                                <w:rFonts w:eastAsia="ＭＳ Ｐゴシック"/>
                                <w:sz w:val="24"/>
                                <w:szCs w:val="24"/>
                              </w:rPr>
                              <w:t>0.25%</w:t>
                            </w:r>
                          </w:p>
                        </w:tc>
                        <w:tc>
                          <w:tcPr>
                            <w:tcW w:w="1701" w:type="dxa"/>
                            <w:tcBorders>
                              <w:top w:val="single" w:color="auto" w:sz="8" w:space="0"/>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Mechanical and Electrical Derangement</w:t>
                            </w:r>
                          </w:p>
                        </w:tc>
                        <w:tc>
                          <w:tcPr>
                            <w:tcW w:w="851" w:type="dxa"/>
                            <w:tcBorders>
                              <w:top w:val="nil"/>
                              <w:left w:val="nil"/>
                              <w:bottom w:val="single" w:color="auto" w:sz="4" w:space="0"/>
                              <w:right w:val="nil"/>
                            </w:tcBorders>
                            <w:vAlign w:val="center"/>
                          </w:tcPr>
                          <w:p>
                            <w:pPr>
                              <w:jc w:val="center"/>
                              <w:rPr>
                                <w:rFonts w:eastAsia="ＭＳ Ｐゴシック"/>
                                <w:sz w:val="24"/>
                                <w:szCs w:val="24"/>
                              </w:rPr>
                            </w:pPr>
                            <w:r>
                              <w:rPr>
                                <w:rFonts w:hint="eastAsia" w:eastAsia="ＭＳ Ｐゴシック"/>
                                <w:sz w:val="24"/>
                                <w:szCs w:val="24"/>
                              </w:rPr>
                              <w:t>0</w:t>
                            </w:r>
                            <w:r>
                              <w:rPr>
                                <w:rFonts w:eastAsia="ＭＳ Ｐゴシック"/>
                                <w:sz w:val="24"/>
                                <w:szCs w:val="24"/>
                              </w:rPr>
                              <w:t>.</w:t>
                            </w:r>
                            <w:r>
                              <w:rPr>
                                <w:rFonts w:hint="eastAsia" w:eastAsia="ＭＳ Ｐゴシック"/>
                                <w:sz w:val="24"/>
                                <w:szCs w:val="24"/>
                              </w:rPr>
                              <w:t>25</w:t>
                            </w:r>
                            <w:r>
                              <w:rPr>
                                <w:rFonts w:eastAsia="ＭＳ Ｐゴシック"/>
                                <w:sz w:val="24"/>
                                <w:szCs w:val="24"/>
                              </w:rPr>
                              <w:t>%</w:t>
                            </w:r>
                          </w:p>
                        </w:tc>
                        <w:tc>
                          <w:tcPr>
                            <w:tcW w:w="1701" w:type="dxa"/>
                            <w:tcBorders>
                              <w:top w:val="nil"/>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4" w:space="0"/>
                              <w:right w:val="nil"/>
                            </w:tcBorders>
                            <w:vAlign w:val="center"/>
                          </w:tcPr>
                          <w:p>
                            <w:pPr>
                              <w:rPr>
                                <w:rFonts w:eastAsia="ＭＳ Ｐゴシック"/>
                                <w:sz w:val="24"/>
                                <w:szCs w:val="24"/>
                              </w:rPr>
                            </w:pPr>
                            <w:r>
                              <w:rPr>
                                <w:rFonts w:eastAsia="ＭＳ Ｐゴシック"/>
                                <w:sz w:val="24"/>
                                <w:szCs w:val="24"/>
                              </w:rPr>
                              <w:t>Pairs and Sets</w:t>
                            </w:r>
                          </w:p>
                        </w:tc>
                        <w:tc>
                          <w:tcPr>
                            <w:tcW w:w="851" w:type="dxa"/>
                            <w:tcBorders>
                              <w:top w:val="nil"/>
                              <w:left w:val="nil"/>
                              <w:bottom w:val="single" w:color="auto" w:sz="4" w:space="0"/>
                              <w:right w:val="nil"/>
                            </w:tcBorders>
                            <w:vAlign w:val="center"/>
                          </w:tcPr>
                          <w:p>
                            <w:pPr>
                              <w:jc w:val="center"/>
                              <w:rPr>
                                <w:rFonts w:eastAsia="ＭＳ Ｐゴシック"/>
                                <w:sz w:val="24"/>
                                <w:szCs w:val="24"/>
                              </w:rPr>
                            </w:pPr>
                            <w:r>
                              <w:rPr>
                                <w:rFonts w:hint="eastAsia" w:eastAsia="ＭＳ Ｐゴシック"/>
                                <w:sz w:val="24"/>
                                <w:szCs w:val="24"/>
                              </w:rPr>
                              <w:t>0</w:t>
                            </w:r>
                            <w:r>
                              <w:rPr>
                                <w:rFonts w:eastAsia="ＭＳ Ｐゴシック"/>
                                <w:sz w:val="24"/>
                                <w:szCs w:val="24"/>
                              </w:rPr>
                              <w:t>.</w:t>
                            </w:r>
                            <w:r>
                              <w:rPr>
                                <w:rFonts w:hint="eastAsia" w:eastAsia="ＭＳ Ｐゴシック"/>
                                <w:sz w:val="24"/>
                                <w:szCs w:val="24"/>
                              </w:rPr>
                              <w:t>25</w:t>
                            </w:r>
                            <w:r>
                              <w:rPr>
                                <w:rFonts w:eastAsia="ＭＳ Ｐゴシック"/>
                                <w:sz w:val="24"/>
                                <w:szCs w:val="24"/>
                              </w:rPr>
                              <w:t>%</w:t>
                            </w:r>
                          </w:p>
                        </w:tc>
                        <w:tc>
                          <w:tcPr>
                            <w:tcW w:w="1701" w:type="dxa"/>
                            <w:tcBorders>
                              <w:top w:val="nil"/>
                              <w:left w:val="nil"/>
                              <w:bottom w:val="single" w:color="auto" w:sz="4"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60" w:type="dxa"/>
                            <w:tcBorders>
                              <w:top w:val="nil"/>
                              <w:left w:val="single" w:color="auto" w:sz="8" w:space="0"/>
                              <w:bottom w:val="single" w:color="auto" w:sz="8" w:space="0"/>
                              <w:right w:val="nil"/>
                            </w:tcBorders>
                            <w:vAlign w:val="center"/>
                          </w:tcPr>
                          <w:p>
                            <w:pPr>
                              <w:rPr>
                                <w:rFonts w:eastAsia="ＭＳ Ｐゴシック"/>
                                <w:sz w:val="24"/>
                                <w:szCs w:val="24"/>
                              </w:rPr>
                            </w:pPr>
                            <w:r>
                              <w:rPr>
                                <w:rFonts w:eastAsia="ＭＳ Ｐゴシック"/>
                                <w:sz w:val="24"/>
                                <w:szCs w:val="24"/>
                              </w:rPr>
                              <w:t>Storage in transit (Origin or destination) per month</w:t>
                            </w:r>
                          </w:p>
                        </w:tc>
                        <w:tc>
                          <w:tcPr>
                            <w:tcW w:w="851" w:type="dxa"/>
                            <w:tcBorders>
                              <w:top w:val="nil"/>
                              <w:left w:val="nil"/>
                              <w:bottom w:val="single" w:color="auto" w:sz="8" w:space="0"/>
                              <w:right w:val="nil"/>
                            </w:tcBorders>
                            <w:vAlign w:val="center"/>
                          </w:tcPr>
                          <w:p>
                            <w:pPr>
                              <w:jc w:val="center"/>
                              <w:rPr>
                                <w:rFonts w:eastAsia="ＭＳ Ｐゴシック"/>
                                <w:sz w:val="24"/>
                                <w:szCs w:val="24"/>
                              </w:rPr>
                            </w:pPr>
                            <w:r>
                              <w:rPr>
                                <w:rFonts w:eastAsia="ＭＳ Ｐゴシック"/>
                                <w:sz w:val="24"/>
                                <w:szCs w:val="24"/>
                              </w:rPr>
                              <w:t>0.25%</w:t>
                            </w:r>
                          </w:p>
                        </w:tc>
                        <w:tc>
                          <w:tcPr>
                            <w:tcW w:w="1701" w:type="dxa"/>
                            <w:tcBorders>
                              <w:top w:val="nil"/>
                              <w:left w:val="nil"/>
                              <w:bottom w:val="single" w:color="auto" w:sz="8" w:space="0"/>
                              <w:right w:val="single" w:color="auto" w:sz="8" w:space="0"/>
                            </w:tcBorders>
                            <w:vAlign w:val="center"/>
                          </w:tcPr>
                          <w:p>
                            <w:pPr>
                              <w:jc w:val="center"/>
                              <w:rPr>
                                <w:rFonts w:ascii="Wingdings" w:hAnsi="Wingdings" w:eastAsia="ＭＳ Ｐゴシック"/>
                                <w:sz w:val="32"/>
                                <w:szCs w:val="32"/>
                              </w:rPr>
                            </w:pPr>
                            <w:r>
                              <w:rPr>
                                <w:rFonts w:ascii="Wingdings" w:hAnsi="Wingdings" w:eastAsia="ＭＳ Ｐゴシック"/>
                                <w:sz w:val="32"/>
                                <w:szCs w:val="32"/>
                              </w:rPr>
                              <w:t></w:t>
                            </w:r>
                          </w:p>
                        </w:tc>
                      </w:tr>
                    </w:tbl>
                    <w:p>
                      <w:pPr>
                        <w:jc w:val="center"/>
                      </w:pPr>
                    </w:p>
                  </w:txbxContent>
                </v:textbox>
              </v:rect>
            </w:pict>
          </mc:Fallback>
        </mc:AlternateContent>
      </w:r>
    </w:p>
    <w:p>
      <w:pPr>
        <w:rPr>
          <w:sz w:val="22"/>
          <w:szCs w:val="22"/>
          <w:u w:val="single"/>
        </w:rPr>
      </w:pPr>
    </w:p>
    <w:p>
      <w:pPr>
        <w:rPr>
          <w:sz w:val="22"/>
          <w:szCs w:val="22"/>
          <w:u w:val="single"/>
        </w:rPr>
      </w:pPr>
    </w:p>
    <w:p>
      <w:pPr>
        <w:rPr>
          <w:sz w:val="22"/>
          <w:szCs w:val="22"/>
          <w:u w:val="single"/>
        </w:rPr>
      </w:pPr>
    </w:p>
    <w:p>
      <w:pPr>
        <w:rPr>
          <w:sz w:val="22"/>
          <w:szCs w:val="22"/>
          <w:u w:val="single"/>
        </w:rPr>
      </w:pPr>
    </w:p>
    <w:p>
      <w:pPr>
        <w:rPr>
          <w:sz w:val="22"/>
          <w:szCs w:val="22"/>
          <w:u w:val="single"/>
        </w:rPr>
      </w:pPr>
    </w:p>
    <w:p>
      <w:pPr>
        <w:rPr>
          <w:sz w:val="22"/>
          <w:szCs w:val="22"/>
        </w:rPr>
      </w:pPr>
    </w:p>
    <w:p>
      <w:pPr>
        <w:rPr>
          <w:sz w:val="22"/>
          <w:szCs w:val="22"/>
        </w:rPr>
      </w:pPr>
    </w:p>
    <w:p>
      <w:pPr>
        <w:rPr>
          <w:sz w:val="22"/>
          <w:szCs w:val="22"/>
        </w:rPr>
      </w:pPr>
    </w:p>
    <w:p>
      <w:pPr>
        <w:rPr>
          <w:sz w:val="22"/>
          <w:szCs w:val="22"/>
        </w:rPr>
      </w:pPr>
    </w:p>
    <w:p>
      <w:pPr>
        <w:pStyle w:val="22"/>
        <w:numPr>
          <w:ilvl w:val="0"/>
          <w:numId w:val="4"/>
        </w:numPr>
        <w:rPr>
          <w:rFonts w:ascii="Times New Roman" w:hAnsi="Times New Roman" w:cs="Times New Roman"/>
        </w:rPr>
      </w:pPr>
      <w:r>
        <w:rPr>
          <w:rFonts w:ascii="Times New Roman" w:hAnsi="Times New Roman" w:cs="Times New Roman"/>
        </w:rPr>
        <w:t>A detailed, valued packing list inventory must be supplied</w:t>
      </w:r>
    </w:p>
    <w:p>
      <w:pPr>
        <w:pStyle w:val="22"/>
        <w:numPr>
          <w:ilvl w:val="0"/>
          <w:numId w:val="4"/>
        </w:numPr>
        <w:rPr>
          <w:rFonts w:ascii="Times New Roman" w:hAnsi="Times New Roman" w:cs="Times New Roman"/>
        </w:rPr>
      </w:pPr>
      <w:r>
        <w:rPr>
          <w:rFonts w:ascii="Times New Roman" w:hAnsi="Times New Roman" w:cs="Times New Roman"/>
        </w:rPr>
        <w:t xml:space="preserve">If sending air and sea shipments, </w:t>
      </w:r>
      <w:r>
        <w:rPr>
          <w:rFonts w:hint="eastAsia" w:ascii="Times New Roman" w:hAnsi="Times New Roman" w:cs="Times New Roman"/>
        </w:rPr>
        <w:t>2</w:t>
      </w:r>
      <w:r>
        <w:rPr>
          <w:rFonts w:ascii="Times New Roman" w:hAnsi="Times New Roman" w:cs="Times New Roman"/>
        </w:rPr>
        <w:t xml:space="preserve"> insurance policies are required.</w:t>
      </w:r>
    </w:p>
    <w:p>
      <w:pPr>
        <w:pStyle w:val="22"/>
        <w:numPr>
          <w:ilvl w:val="0"/>
          <w:numId w:val="4"/>
        </w:numPr>
        <w:rPr>
          <w:rFonts w:ascii="Times New Roman" w:hAnsi="Times New Roman" w:cs="Times New Roman"/>
        </w:rPr>
      </w:pPr>
      <w:r>
        <w:rPr>
          <w:rFonts w:hint="eastAsia" w:ascii="Times New Roman" w:hAnsi="Times New Roman" w:cs="Times New Roman"/>
        </w:rPr>
        <w:t>USD100</w:t>
      </w:r>
      <w:r>
        <w:rPr>
          <w:rFonts w:ascii="Times New Roman" w:hAnsi="Times New Roman" w:cs="Times New Roman"/>
        </w:rPr>
        <w:t xml:space="preserve"> deductible in event of claim.</w:t>
      </w:r>
    </w:p>
    <w:p>
      <w:pPr>
        <w:pStyle w:val="22"/>
        <w:numPr>
          <w:ilvl w:val="0"/>
          <w:numId w:val="4"/>
        </w:numPr>
        <w:rPr>
          <w:rFonts w:ascii="Times New Roman" w:hAnsi="Times New Roman" w:cs="Times New Roman"/>
        </w:rPr>
      </w:pPr>
      <w:r>
        <w:rPr>
          <w:rFonts w:ascii="Times New Roman" w:hAnsi="Times New Roman" w:cs="Times New Roman"/>
        </w:rPr>
        <w:t xml:space="preserve">Insurance of high value </w:t>
      </w:r>
      <w:r>
        <w:rPr>
          <w:rFonts w:hint="eastAsia" w:ascii="Times New Roman" w:hAnsi="Times New Roman" w:cs="Times New Roman"/>
        </w:rPr>
        <w:t xml:space="preserve">items such as </w:t>
      </w:r>
      <w:r>
        <w:rPr>
          <w:rFonts w:ascii="Times New Roman" w:hAnsi="Times New Roman" w:cs="Times New Roman"/>
        </w:rPr>
        <w:t>artwork, antiques ~ prior approval from insurance company required before packing commences.</w:t>
      </w:r>
    </w:p>
    <w:p>
      <w:pPr>
        <w:pStyle w:val="22"/>
        <w:numPr>
          <w:ilvl w:val="0"/>
          <w:numId w:val="4"/>
        </w:numPr>
        <w:spacing w:line="240" w:lineRule="atLeast"/>
        <w:rPr>
          <w:rFonts w:ascii="Times New Roman" w:hAnsi="Times New Roman" w:cs="Times New Roman"/>
          <w:color w:val="000000"/>
          <w:sz w:val="21"/>
          <w:szCs w:val="21"/>
        </w:rPr>
      </w:pPr>
      <w:r>
        <w:rPr>
          <w:rFonts w:ascii="Times New Roman" w:hAnsi="Times New Roman" w:cs="Times New Roman"/>
        </w:rPr>
        <w:t xml:space="preserve">PBO (packed by owner) cartons are not covered by insurance! </w:t>
      </w:r>
    </w:p>
    <w:p>
      <w:pPr>
        <w:pStyle w:val="22"/>
        <w:numPr>
          <w:ilvl w:val="0"/>
          <w:numId w:val="4"/>
        </w:numPr>
        <w:spacing w:line="240" w:lineRule="atLeast"/>
        <w:rPr>
          <w:rFonts w:ascii="Times New Roman" w:hAnsi="Times New Roman" w:cs="Times New Roman"/>
          <w:color w:val="000000"/>
          <w:sz w:val="21"/>
          <w:szCs w:val="21"/>
        </w:rPr>
      </w:pPr>
      <w:r>
        <w:rPr>
          <w:rFonts w:hint="eastAsia" w:ascii="Times New Roman" w:hAnsi="Times New Roman" w:cs="Times New Roman"/>
        </w:rPr>
        <w:t>If alternative insurance arrangements have been made, a disclaimer must be provided.</w:t>
      </w:r>
    </w:p>
    <w:p>
      <w:pPr>
        <w:pStyle w:val="22"/>
        <w:spacing w:line="240" w:lineRule="atLeast"/>
        <w:ind w:left="0"/>
        <w:rPr>
          <w:rFonts w:ascii="Times New Roman" w:hAnsi="Times New Roman" w:cs="Times New Roman"/>
        </w:rPr>
      </w:pPr>
    </w:p>
    <w:p>
      <w:pPr>
        <w:rPr>
          <w:rFonts w:eastAsia="ＭＳ Ｐゴシック"/>
          <w:b/>
          <w:bCs/>
          <w:sz w:val="22"/>
          <w:szCs w:val="22"/>
        </w:rPr>
      </w:pPr>
      <w:r>
        <w:rPr>
          <w:rFonts w:hint="eastAsia"/>
          <w:b/>
          <w:sz w:val="28"/>
          <w:szCs w:val="28"/>
          <w:u w:val="single"/>
        </w:rPr>
        <w:t>Storage</w:t>
      </w:r>
      <w:r>
        <w:rPr>
          <w:rFonts w:hint="eastAsia"/>
          <w:b/>
          <w:sz w:val="28"/>
          <w:szCs w:val="28"/>
        </w:rPr>
        <w:t xml:space="preserve">     </w:t>
      </w:r>
      <w:r>
        <w:rPr>
          <w:rFonts w:eastAsia="ＭＳ Ｐゴシック"/>
          <w:b/>
          <w:bCs/>
          <w:sz w:val="22"/>
          <w:szCs w:val="22"/>
        </w:rPr>
        <w:t>Please enter if required</w:t>
      </w:r>
    </w:p>
    <w:p>
      <w:pPr>
        <w:rPr>
          <w:sz w:val="28"/>
          <w:szCs w:val="28"/>
        </w:rPr>
      </w:pPr>
      <w:bookmarkStart w:id="0" w:name="_GoBack"/>
      <w:bookmarkEnd w:id="0"/>
    </w:p>
    <w:p>
      <w:pPr>
        <w:pStyle w:val="22"/>
        <w:numPr>
          <w:ilvl w:val="0"/>
          <w:numId w:val="5"/>
        </w:numPr>
        <w:rPr>
          <w:sz w:val="24"/>
          <w:szCs w:val="24"/>
        </w:rPr>
      </w:pPr>
      <w:r>
        <w:rPr>
          <w:sz w:val="24"/>
          <w:szCs w:val="24"/>
        </w:rPr>
        <w:t>A</w:t>
      </w:r>
      <w:r>
        <w:rPr>
          <w:rFonts w:hint="eastAsia"/>
          <w:sz w:val="24"/>
          <w:szCs w:val="24"/>
        </w:rPr>
        <w:t>t Origin (Japan): _________________weeks/months.</w:t>
      </w:r>
    </w:p>
    <w:p>
      <w:pPr>
        <w:pStyle w:val="22"/>
        <w:numPr>
          <w:ilvl w:val="0"/>
          <w:numId w:val="5"/>
        </w:numPr>
        <w:rPr>
          <w:rFonts w:ascii="Arial" w:hAnsi="Arial" w:cs="Arial"/>
          <w:color w:val="000000"/>
        </w:rPr>
      </w:pPr>
      <w:r>
        <w:rPr>
          <w:rFonts w:hint="eastAsia" w:ascii="Arial" w:hAnsi="Arial" w:cs="Arial"/>
          <w:color w:val="000000"/>
        </w:rPr>
        <w:t xml:space="preserve">STORAGE (Minimum </w:t>
      </w:r>
      <w:r>
        <w:rPr>
          <w:rFonts w:ascii="Arial" w:hAnsi="Arial" w:cs="Arial"/>
          <w:color w:val="000000"/>
        </w:rPr>
        <w:t xml:space="preserve">chargeable </w:t>
      </w:r>
      <w:r>
        <w:rPr>
          <w:rFonts w:hint="eastAsia" w:ascii="Arial" w:hAnsi="Arial" w:cs="Arial"/>
          <w:color w:val="000000"/>
        </w:rPr>
        <w:t xml:space="preserve">volume is </w:t>
      </w:r>
      <w:r>
        <w:rPr>
          <w:rFonts w:ascii="Arial" w:hAnsi="Arial" w:cs="Arial"/>
          <w:color w:val="000000"/>
        </w:rPr>
        <w:t xml:space="preserve">5 </w:t>
      </w:r>
      <w:r>
        <w:rPr>
          <w:rFonts w:hint="eastAsia" w:ascii="Arial" w:hAnsi="Arial" w:cs="Arial"/>
          <w:color w:val="000000"/>
        </w:rPr>
        <w:t>Gross Cubic Meters)</w:t>
      </w:r>
    </w:p>
    <w:p>
      <w:pPr>
        <w:rPr>
          <w:rFonts w:ascii="Arial" w:hAnsi="Arial" w:cs="Arial"/>
          <w:color w:val="000000"/>
          <w:sz w:val="22"/>
          <w:szCs w:val="22"/>
        </w:rPr>
      </w:pPr>
    </w:p>
    <w:tbl>
      <w:tblPr>
        <w:tblStyle w:val="11"/>
        <w:tblW w:w="7953" w:type="dxa"/>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4126"/>
        <w:gridCol w:w="709"/>
        <w:gridCol w:w="850"/>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59" w:hRule="atLeast"/>
        </w:trPr>
        <w:tc>
          <w:tcPr>
            <w:tcW w:w="4126" w:type="dxa"/>
            <w:tcBorders>
              <w:top w:val="single" w:color="auto" w:sz="4" w:space="0"/>
              <w:left w:val="single" w:color="auto" w:sz="4" w:space="0"/>
              <w:bottom w:val="single" w:color="auto" w:sz="4" w:space="0"/>
              <w:right w:val="single" w:color="000000" w:sz="4" w:space="0"/>
            </w:tcBorders>
            <w:vAlign w:val="center"/>
          </w:tcPr>
          <w:p>
            <w:pPr>
              <w:rPr>
                <w:rFonts w:eastAsia="ＭＳ Ｐゴシック"/>
                <w:sz w:val="22"/>
                <w:szCs w:val="22"/>
              </w:rPr>
            </w:pPr>
            <w:r>
              <w:rPr>
                <w:rFonts w:eastAsia="ＭＳ Ｐゴシック"/>
                <w:sz w:val="22"/>
                <w:szCs w:val="22"/>
              </w:rPr>
              <w:t>Warehouse handling IN</w:t>
            </w:r>
          </w:p>
        </w:tc>
        <w:tc>
          <w:tcPr>
            <w:tcW w:w="709" w:type="dxa"/>
            <w:tcBorders>
              <w:top w:val="single" w:color="auto" w:sz="4" w:space="0"/>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JPY</w:t>
            </w:r>
          </w:p>
        </w:tc>
        <w:tc>
          <w:tcPr>
            <w:tcW w:w="850" w:type="dxa"/>
            <w:tcBorders>
              <w:top w:val="single" w:color="auto" w:sz="4" w:space="0"/>
              <w:left w:val="nil"/>
              <w:bottom w:val="single" w:color="auto" w:sz="4" w:space="0"/>
              <w:right w:val="single" w:color="auto" w:sz="4" w:space="0"/>
            </w:tcBorders>
            <w:vAlign w:val="center"/>
          </w:tcPr>
          <w:p>
            <w:pPr>
              <w:jc w:val="right"/>
              <w:rPr>
                <w:rFonts w:eastAsia="ＭＳ Ｐゴシック"/>
                <w:sz w:val="22"/>
                <w:szCs w:val="22"/>
              </w:rPr>
            </w:pPr>
            <w:r>
              <w:rPr>
                <w:rFonts w:eastAsia="ＭＳ Ｐゴシック"/>
                <w:sz w:val="22"/>
                <w:szCs w:val="22"/>
              </w:rPr>
              <w:t>1500</w:t>
            </w:r>
          </w:p>
        </w:tc>
        <w:tc>
          <w:tcPr>
            <w:tcW w:w="2268" w:type="dxa"/>
            <w:tcBorders>
              <w:top w:val="single" w:color="auto" w:sz="4" w:space="0"/>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per Gross 1 CBM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59" w:hRule="atLeast"/>
        </w:trPr>
        <w:tc>
          <w:tcPr>
            <w:tcW w:w="4126" w:type="dxa"/>
            <w:tcBorders>
              <w:top w:val="single" w:color="auto" w:sz="4" w:space="0"/>
              <w:left w:val="single" w:color="auto" w:sz="4" w:space="0"/>
              <w:bottom w:val="single" w:color="auto" w:sz="4" w:space="0"/>
              <w:right w:val="single" w:color="000000" w:sz="4" w:space="0"/>
            </w:tcBorders>
            <w:vAlign w:val="center"/>
          </w:tcPr>
          <w:p>
            <w:pPr>
              <w:rPr>
                <w:rFonts w:eastAsia="ＭＳ Ｐゴシック"/>
                <w:sz w:val="22"/>
                <w:szCs w:val="22"/>
              </w:rPr>
            </w:pPr>
            <w:r>
              <w:rPr>
                <w:rFonts w:eastAsia="ＭＳ Ｐゴシック"/>
                <w:sz w:val="22"/>
                <w:szCs w:val="22"/>
              </w:rPr>
              <w:t>Warehouse handling OUT</w:t>
            </w:r>
          </w:p>
        </w:tc>
        <w:tc>
          <w:tcPr>
            <w:tcW w:w="709" w:type="dxa"/>
            <w:tcBorders>
              <w:top w:val="nil"/>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JPY</w:t>
            </w:r>
          </w:p>
        </w:tc>
        <w:tc>
          <w:tcPr>
            <w:tcW w:w="850" w:type="dxa"/>
            <w:tcBorders>
              <w:top w:val="nil"/>
              <w:left w:val="nil"/>
              <w:bottom w:val="single" w:color="auto" w:sz="4" w:space="0"/>
              <w:right w:val="single" w:color="auto" w:sz="4" w:space="0"/>
            </w:tcBorders>
            <w:vAlign w:val="center"/>
          </w:tcPr>
          <w:p>
            <w:pPr>
              <w:jc w:val="right"/>
              <w:rPr>
                <w:rFonts w:eastAsia="ＭＳ Ｐゴシック"/>
                <w:sz w:val="22"/>
                <w:szCs w:val="22"/>
              </w:rPr>
            </w:pPr>
            <w:r>
              <w:rPr>
                <w:rFonts w:eastAsia="ＭＳ Ｐゴシック"/>
                <w:sz w:val="22"/>
                <w:szCs w:val="22"/>
              </w:rPr>
              <w:t>1500</w:t>
            </w:r>
          </w:p>
        </w:tc>
        <w:tc>
          <w:tcPr>
            <w:tcW w:w="2268" w:type="dxa"/>
            <w:tcBorders>
              <w:top w:val="nil"/>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per Gross 1 CBM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59" w:hRule="atLeast"/>
        </w:trPr>
        <w:tc>
          <w:tcPr>
            <w:tcW w:w="4126" w:type="dxa"/>
            <w:tcBorders>
              <w:top w:val="single" w:color="auto" w:sz="4" w:space="0"/>
              <w:left w:val="single" w:color="auto" w:sz="4" w:space="0"/>
              <w:bottom w:val="single" w:color="auto" w:sz="4" w:space="0"/>
              <w:right w:val="single" w:color="000000" w:sz="4" w:space="0"/>
            </w:tcBorders>
            <w:vAlign w:val="center"/>
          </w:tcPr>
          <w:p>
            <w:pPr>
              <w:rPr>
                <w:rFonts w:eastAsia="ＭＳ Ｐゴシック"/>
                <w:sz w:val="22"/>
                <w:szCs w:val="22"/>
              </w:rPr>
            </w:pPr>
            <w:r>
              <w:rPr>
                <w:rFonts w:eastAsia="ＭＳ Ｐゴシック"/>
                <w:sz w:val="22"/>
                <w:szCs w:val="22"/>
              </w:rPr>
              <w:t xml:space="preserve">Storage per day </w:t>
            </w:r>
            <w:r>
              <w:rPr>
                <w:rFonts w:hint="eastAsia" w:eastAsia="ＭＳ Ｐゴシック"/>
                <w:sz w:val="22"/>
                <w:szCs w:val="22"/>
              </w:rPr>
              <w:t>(Normal)</w:t>
            </w:r>
          </w:p>
        </w:tc>
        <w:tc>
          <w:tcPr>
            <w:tcW w:w="709" w:type="dxa"/>
            <w:tcBorders>
              <w:top w:val="single" w:color="auto" w:sz="4" w:space="0"/>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JPY</w:t>
            </w:r>
          </w:p>
        </w:tc>
        <w:tc>
          <w:tcPr>
            <w:tcW w:w="850" w:type="dxa"/>
            <w:tcBorders>
              <w:top w:val="single" w:color="auto" w:sz="4" w:space="0"/>
              <w:left w:val="nil"/>
              <w:bottom w:val="single" w:color="auto" w:sz="4" w:space="0"/>
              <w:right w:val="single" w:color="auto" w:sz="4" w:space="0"/>
            </w:tcBorders>
            <w:vAlign w:val="center"/>
          </w:tcPr>
          <w:p>
            <w:pPr>
              <w:jc w:val="right"/>
              <w:rPr>
                <w:rFonts w:eastAsia="ＭＳ Ｐゴシック"/>
                <w:sz w:val="22"/>
                <w:szCs w:val="22"/>
              </w:rPr>
            </w:pPr>
            <w:r>
              <w:rPr>
                <w:rFonts w:hint="eastAsia" w:eastAsia="ＭＳ Ｐゴシック"/>
                <w:sz w:val="22"/>
                <w:szCs w:val="22"/>
              </w:rPr>
              <w:t>15</w:t>
            </w:r>
            <w:r>
              <w:rPr>
                <w:rFonts w:eastAsia="ＭＳ Ｐゴシック"/>
                <w:sz w:val="22"/>
                <w:szCs w:val="22"/>
              </w:rPr>
              <w:t>0</w:t>
            </w:r>
          </w:p>
        </w:tc>
        <w:tc>
          <w:tcPr>
            <w:tcW w:w="2268" w:type="dxa"/>
            <w:tcBorders>
              <w:top w:val="single" w:color="auto" w:sz="4" w:space="0"/>
              <w:left w:val="nil"/>
              <w:bottom w:val="single" w:color="auto" w:sz="4" w:space="0"/>
              <w:right w:val="single" w:color="auto" w:sz="4" w:space="0"/>
            </w:tcBorders>
            <w:vAlign w:val="center"/>
          </w:tcPr>
          <w:p>
            <w:pPr>
              <w:rPr>
                <w:rFonts w:eastAsia="ＭＳ Ｐゴシック"/>
                <w:sz w:val="22"/>
                <w:szCs w:val="22"/>
              </w:rPr>
            </w:pPr>
            <w:r>
              <w:rPr>
                <w:rFonts w:eastAsia="ＭＳ Ｐゴシック"/>
                <w:sz w:val="22"/>
                <w:szCs w:val="22"/>
              </w:rPr>
              <w:t>per Gross 1 CBM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54" w:hRule="atLeast"/>
        </w:trPr>
        <w:tc>
          <w:tcPr>
            <w:tcW w:w="4126" w:type="dxa"/>
            <w:tcBorders>
              <w:top w:val="single" w:color="auto" w:sz="4" w:space="0"/>
              <w:left w:val="single" w:color="auto" w:sz="4" w:space="0"/>
              <w:bottom w:val="single" w:color="auto" w:sz="4" w:space="0"/>
              <w:right w:val="single" w:color="000000" w:sz="4" w:space="0"/>
            </w:tcBorders>
            <w:vAlign w:val="center"/>
          </w:tcPr>
          <w:p>
            <w:pPr>
              <w:jc w:val="left"/>
              <w:rPr>
                <w:rFonts w:eastAsia="ＭＳ Ｐゴシック"/>
                <w:sz w:val="24"/>
                <w:szCs w:val="24"/>
              </w:rPr>
            </w:pPr>
            <w:r>
              <w:rPr>
                <w:rFonts w:eastAsia="ＭＳ Ｐゴシック"/>
                <w:sz w:val="22"/>
                <w:szCs w:val="22"/>
              </w:rPr>
              <w:t>Storage per day (</w:t>
            </w:r>
            <w:r>
              <w:rPr>
                <w:rFonts w:hint="eastAsia" w:eastAsia="ＭＳ Ｐゴシック"/>
                <w:sz w:val="22"/>
                <w:szCs w:val="22"/>
              </w:rPr>
              <w:t>Temperature controlled</w:t>
            </w:r>
            <w:r>
              <w:rPr>
                <w:rFonts w:eastAsia="ＭＳ Ｐゴシック"/>
                <w:sz w:val="22"/>
                <w:szCs w:val="22"/>
              </w:rPr>
              <w:t>)</w:t>
            </w:r>
            <w:r>
              <w:rPr>
                <w:rFonts w:hint="eastAsia" w:eastAsia="ＭＳ Ｐゴシック"/>
                <w:sz w:val="22"/>
                <w:szCs w:val="22"/>
              </w:rPr>
              <w:t xml:space="preserve"> </w:t>
            </w:r>
            <w:r>
              <w:rPr>
                <w:rFonts w:hint="eastAsia" w:eastAsia="ＭＳ Ｐゴシック"/>
                <w:color w:val="FF0000"/>
                <w:sz w:val="24"/>
                <w:szCs w:val="24"/>
              </w:rPr>
              <w:t>*</w:t>
            </w:r>
          </w:p>
        </w:tc>
        <w:tc>
          <w:tcPr>
            <w:tcW w:w="709" w:type="dxa"/>
            <w:tcBorders>
              <w:top w:val="single" w:color="auto" w:sz="4" w:space="0"/>
              <w:left w:val="nil"/>
              <w:bottom w:val="single" w:color="auto" w:sz="4" w:space="0"/>
              <w:right w:val="single" w:color="auto" w:sz="4" w:space="0"/>
            </w:tcBorders>
            <w:vAlign w:val="center"/>
          </w:tcPr>
          <w:p>
            <w:pPr>
              <w:jc w:val="left"/>
              <w:rPr>
                <w:rFonts w:eastAsia="ＭＳ Ｐゴシック"/>
                <w:sz w:val="22"/>
                <w:szCs w:val="22"/>
              </w:rPr>
            </w:pPr>
            <w:r>
              <w:rPr>
                <w:rFonts w:hint="eastAsia" w:eastAsia="ＭＳ Ｐゴシック"/>
                <w:sz w:val="22"/>
                <w:szCs w:val="22"/>
              </w:rPr>
              <w:t>JPY</w:t>
            </w:r>
          </w:p>
        </w:tc>
        <w:tc>
          <w:tcPr>
            <w:tcW w:w="850" w:type="dxa"/>
            <w:tcBorders>
              <w:top w:val="single" w:color="auto" w:sz="4" w:space="0"/>
              <w:left w:val="nil"/>
              <w:bottom w:val="single" w:color="auto" w:sz="4" w:space="0"/>
              <w:right w:val="single" w:color="auto" w:sz="4" w:space="0"/>
            </w:tcBorders>
            <w:vAlign w:val="center"/>
          </w:tcPr>
          <w:p>
            <w:pPr>
              <w:jc w:val="right"/>
              <w:rPr>
                <w:rFonts w:eastAsia="ＭＳ Ｐゴシック"/>
                <w:sz w:val="22"/>
                <w:szCs w:val="22"/>
              </w:rPr>
            </w:pPr>
            <w:r>
              <w:rPr>
                <w:rFonts w:eastAsia="ＭＳ Ｐゴシック"/>
                <w:sz w:val="22"/>
                <w:szCs w:val="22"/>
              </w:rPr>
              <w:t>3</w:t>
            </w:r>
            <w:r>
              <w:rPr>
                <w:rFonts w:hint="eastAsia" w:eastAsia="ＭＳ Ｐゴシック"/>
                <w:sz w:val="22"/>
                <w:szCs w:val="22"/>
              </w:rPr>
              <w:t>00</w:t>
            </w:r>
          </w:p>
        </w:tc>
        <w:tc>
          <w:tcPr>
            <w:tcW w:w="2268" w:type="dxa"/>
            <w:tcBorders>
              <w:top w:val="single" w:color="auto" w:sz="4" w:space="0"/>
              <w:left w:val="nil"/>
              <w:bottom w:val="single" w:color="auto" w:sz="4" w:space="0"/>
              <w:right w:val="single" w:color="auto" w:sz="4" w:space="0"/>
            </w:tcBorders>
            <w:vAlign w:val="center"/>
          </w:tcPr>
          <w:p>
            <w:pPr>
              <w:jc w:val="left"/>
              <w:rPr>
                <w:rFonts w:eastAsia="ＭＳ Ｐゴシック"/>
                <w:sz w:val="22"/>
                <w:szCs w:val="22"/>
              </w:rPr>
            </w:pPr>
            <w:r>
              <w:rPr>
                <w:rFonts w:eastAsia="ＭＳ Ｐゴシック"/>
                <w:sz w:val="22"/>
                <w:szCs w:val="22"/>
              </w:rPr>
              <w:t>per Gross 1 CBM</w:t>
            </w:r>
          </w:p>
        </w:tc>
      </w:tr>
    </w:tbl>
    <w:p>
      <w:r>
        <w:rPr>
          <w:rFonts w:hint="eastAsia" w:ascii="Arial" w:hAnsi="Arial" w:cs="Arial"/>
          <w:color w:val="FF0000"/>
        </w:rPr>
        <w:t xml:space="preserve">        </w:t>
      </w:r>
      <w:r>
        <w:rPr>
          <w:rFonts w:hint="eastAsia" w:eastAsia="ＭＳ Ｐゴシック"/>
          <w:color w:val="FF0000"/>
          <w:sz w:val="24"/>
          <w:szCs w:val="24"/>
        </w:rPr>
        <w:t>*</w:t>
      </w:r>
      <w:r>
        <w:rPr>
          <w:rFonts w:hint="eastAsia" w:ascii="Arial" w:hAnsi="Arial" w:cs="Arial"/>
          <w:color w:val="FF0000"/>
          <w:sz w:val="40"/>
          <w:szCs w:val="40"/>
        </w:rPr>
        <w:t xml:space="preserve"> </w:t>
      </w:r>
      <w:r>
        <w:rPr>
          <w:sz w:val="24"/>
          <w:szCs w:val="24"/>
        </w:rPr>
        <w:t>Tokyo &amp; Yokohama only</w:t>
      </w:r>
    </w:p>
    <w:p>
      <w:pPr>
        <w:pStyle w:val="22"/>
        <w:spacing w:line="240" w:lineRule="atLeast"/>
        <w:ind w:left="0"/>
        <w:rPr>
          <w:rFonts w:ascii="Times New Roman" w:hAnsi="Times New Roman" w:cs="Times New Roman"/>
        </w:rPr>
      </w:pPr>
    </w:p>
    <w:p>
      <w:pPr>
        <w:ind w:firstLine="720"/>
        <w:rPr>
          <w:sz w:val="22"/>
          <w:szCs w:val="22"/>
        </w:rPr>
      </w:pPr>
      <w:r>
        <w:rPr>
          <w:sz w:val="22"/>
          <w:szCs w:val="22"/>
        </w:rPr>
        <w:t xml:space="preserve">Vehicles </w:t>
      </w:r>
      <w:r>
        <w:rPr>
          <w:rFonts w:hint="eastAsia"/>
          <w:sz w:val="22"/>
          <w:szCs w:val="22"/>
        </w:rPr>
        <w:t xml:space="preserve">JPY1500 </w:t>
      </w:r>
      <w:r>
        <w:rPr>
          <w:sz w:val="22"/>
          <w:szCs w:val="22"/>
        </w:rPr>
        <w:t>yen per day</w:t>
      </w:r>
    </w:p>
    <w:p>
      <w:pPr>
        <w:rPr>
          <w:bCs/>
          <w:sz w:val="22"/>
          <w:szCs w:val="22"/>
        </w:rPr>
      </w:pPr>
    </w:p>
    <w:p>
      <w:pPr>
        <w:rPr>
          <w:bCs/>
          <w:sz w:val="22"/>
          <w:szCs w:val="22"/>
        </w:rPr>
      </w:pPr>
    </w:p>
    <w:p>
      <w:pPr>
        <w:rPr>
          <w:sz w:val="24"/>
          <w:szCs w:val="24"/>
        </w:rPr>
      </w:pPr>
      <w:r>
        <w:rPr>
          <w:b/>
          <w:sz w:val="24"/>
          <w:szCs w:val="24"/>
          <w:u w:val="single"/>
        </w:rPr>
        <w:t>Payment terms:</w:t>
      </w:r>
      <w:r>
        <w:rPr>
          <w:rFonts w:hint="eastAsia"/>
          <w:sz w:val="24"/>
          <w:szCs w:val="24"/>
        </w:rPr>
        <w:t xml:space="preserve"> </w:t>
      </w:r>
    </w:p>
    <w:p>
      <w:pPr>
        <w:numPr>
          <w:ilvl w:val="0"/>
          <w:numId w:val="6"/>
        </w:numPr>
        <w:rPr>
          <w:sz w:val="24"/>
          <w:szCs w:val="24"/>
        </w:rPr>
      </w:pPr>
      <w:r>
        <w:rPr>
          <w:rFonts w:hint="eastAsia"/>
          <w:i/>
          <w:sz w:val="24"/>
          <w:szCs w:val="24"/>
        </w:rPr>
        <w:t>Company paid moves</w:t>
      </w:r>
      <w:r>
        <w:rPr>
          <w:rFonts w:hint="eastAsia"/>
          <w:sz w:val="24"/>
          <w:szCs w:val="24"/>
        </w:rPr>
        <w:t>, purchase order must be in our possession 15 days prior to pickup/packing date together with accounting and contact person details. Unless company has previous trading history or separately agreed, the full invoice amount is due for payment prior to shipment departing from Japan.</w:t>
      </w:r>
    </w:p>
    <w:p>
      <w:pPr>
        <w:numPr>
          <w:ilvl w:val="0"/>
          <w:numId w:val="6"/>
        </w:numPr>
        <w:rPr>
          <w:sz w:val="24"/>
          <w:szCs w:val="24"/>
        </w:rPr>
      </w:pPr>
      <w:r>
        <w:rPr>
          <w:i/>
          <w:sz w:val="24"/>
          <w:szCs w:val="24"/>
        </w:rPr>
        <w:t>Agent payment moves</w:t>
      </w:r>
      <w:r>
        <w:rPr>
          <w:b/>
          <w:i/>
          <w:sz w:val="24"/>
          <w:szCs w:val="24"/>
        </w:rPr>
        <w:t>,</w:t>
      </w:r>
      <w:r>
        <w:rPr>
          <w:sz w:val="24"/>
          <w:szCs w:val="24"/>
        </w:rPr>
        <w:t xml:space="preserve"> this quote must be signed, dated and returned to our attention on the provided space on this quote (Page 1). Payment due before the shipment can be released form warehouse, and or before of release of the Bill of Lading and all other related documents; u</w:t>
      </w:r>
      <w:r>
        <w:rPr>
          <w:rFonts w:hint="eastAsia"/>
          <w:sz w:val="24"/>
          <w:szCs w:val="24"/>
        </w:rPr>
        <w:t>nless company has previous trading history or separately agreed</w:t>
      </w:r>
      <w:r>
        <w:rPr>
          <w:sz w:val="24"/>
          <w:szCs w:val="24"/>
        </w:rPr>
        <w:t xml:space="preserve"> upon terms of credit payment.</w:t>
      </w:r>
    </w:p>
    <w:p>
      <w:pPr>
        <w:numPr>
          <w:ilvl w:val="0"/>
          <w:numId w:val="6"/>
        </w:numPr>
        <w:rPr>
          <w:sz w:val="24"/>
          <w:szCs w:val="24"/>
        </w:rPr>
      </w:pPr>
      <w:r>
        <w:rPr>
          <w:i/>
          <w:sz w:val="24"/>
          <w:szCs w:val="24"/>
        </w:rPr>
        <w:t>Private or self paid moves</w:t>
      </w:r>
      <w:r>
        <w:rPr>
          <w:sz w:val="24"/>
          <w:szCs w:val="24"/>
        </w:rPr>
        <w:t xml:space="preserve">, unless separate arrangements have been agreed, 70% deposit of estimated total invoice is due immediately after estimate acceptance, and/or a minimum of 15 days prior to pickup/packing date. Final invoice balance </w:t>
      </w:r>
      <w:r>
        <w:rPr>
          <w:rFonts w:hint="eastAsia"/>
          <w:sz w:val="24"/>
          <w:szCs w:val="24"/>
        </w:rPr>
        <w:t>(</w:t>
      </w:r>
      <w:r>
        <w:rPr>
          <w:sz w:val="24"/>
          <w:szCs w:val="24"/>
        </w:rPr>
        <w:t>after deducting prepayments</w:t>
      </w:r>
      <w:r>
        <w:rPr>
          <w:rFonts w:hint="eastAsia"/>
          <w:sz w:val="24"/>
          <w:szCs w:val="24"/>
        </w:rPr>
        <w:t>)</w:t>
      </w:r>
      <w:r>
        <w:rPr>
          <w:sz w:val="24"/>
          <w:szCs w:val="24"/>
        </w:rPr>
        <w:t xml:space="preserve"> is due prior to shipment departing from Japan.</w:t>
      </w:r>
      <w:r>
        <w:rPr>
          <w:rFonts w:hint="eastAsia"/>
          <w:sz w:val="24"/>
          <w:szCs w:val="24"/>
        </w:rPr>
        <w:t xml:space="preserve"> </w:t>
      </w:r>
      <w:r>
        <w:rPr>
          <w:sz w:val="24"/>
          <w:szCs w:val="24"/>
        </w:rPr>
        <w:t>Final Invoice will be issued when official Weight and Measurements have been received</w:t>
      </w:r>
      <w:r>
        <w:rPr>
          <w:rFonts w:hint="eastAsia"/>
          <w:sz w:val="24"/>
          <w:szCs w:val="24"/>
        </w:rPr>
        <w:t xml:space="preserve"> and </w:t>
      </w:r>
      <w:r>
        <w:rPr>
          <w:sz w:val="24"/>
          <w:szCs w:val="24"/>
        </w:rPr>
        <w:t>documents</w:t>
      </w:r>
      <w:r>
        <w:rPr>
          <w:rFonts w:hint="eastAsia"/>
          <w:sz w:val="24"/>
          <w:szCs w:val="24"/>
        </w:rPr>
        <w:t xml:space="preserve"> required for customs clearances are in hand.</w:t>
      </w:r>
    </w:p>
    <w:p>
      <w:pPr>
        <w:rPr>
          <w:bCs/>
          <w:sz w:val="22"/>
          <w:szCs w:val="22"/>
        </w:rPr>
      </w:pPr>
    </w:p>
    <w:p>
      <w:pPr>
        <w:rPr>
          <w:b/>
          <w:sz w:val="24"/>
          <w:szCs w:val="24"/>
          <w:u w:val="single"/>
        </w:rPr>
      </w:pPr>
      <w:r>
        <w:rPr>
          <w:rFonts w:hint="eastAsia"/>
          <w:b/>
          <w:sz w:val="24"/>
          <w:szCs w:val="24"/>
          <w:u w:val="single"/>
        </w:rPr>
        <w:t>Cancellation / Re-Scheduling charges</w:t>
      </w:r>
    </w:p>
    <w:p>
      <w:pPr>
        <w:rPr>
          <w:b/>
          <w:sz w:val="24"/>
          <w:szCs w:val="24"/>
          <w:u w:val="single"/>
        </w:rPr>
      </w:pPr>
    </w:p>
    <w:p>
      <w:pPr>
        <w:rPr>
          <w:sz w:val="24"/>
          <w:szCs w:val="24"/>
        </w:rPr>
      </w:pPr>
      <w:r>
        <w:rPr>
          <w:rFonts w:hint="eastAsia"/>
          <w:b/>
          <w:sz w:val="24"/>
          <w:szCs w:val="24"/>
        </w:rPr>
        <w:t>Cancellation</w:t>
      </w:r>
      <w:r>
        <w:rPr>
          <w:rFonts w:hint="eastAsia"/>
          <w:sz w:val="24"/>
          <w:szCs w:val="24"/>
        </w:rPr>
        <w:t xml:space="preserve"> </w:t>
      </w:r>
      <w:r>
        <w:rPr>
          <w:rFonts w:hint="eastAsia"/>
          <w:sz w:val="24"/>
          <w:szCs w:val="24"/>
        </w:rPr>
        <w:tab/>
      </w:r>
      <w:r>
        <w:rPr>
          <w:rFonts w:hint="eastAsia"/>
          <w:i/>
          <w:sz w:val="24"/>
          <w:szCs w:val="24"/>
        </w:rPr>
        <w:t>Less than</w:t>
      </w:r>
      <w:r>
        <w:rPr>
          <w:rFonts w:hint="eastAsia"/>
          <w:sz w:val="24"/>
          <w:szCs w:val="24"/>
        </w:rPr>
        <w:t xml:space="preserve"> </w:t>
      </w:r>
      <w:r>
        <w:rPr>
          <w:rFonts w:hint="eastAsia"/>
          <w:i/>
          <w:sz w:val="24"/>
          <w:szCs w:val="24"/>
        </w:rPr>
        <w:t>7 days before work due to start</w:t>
      </w:r>
      <w:r>
        <w:rPr>
          <w:rFonts w:hint="eastAsia"/>
          <w:sz w:val="24"/>
          <w:szCs w:val="24"/>
        </w:rPr>
        <w:t xml:space="preserve">: </w:t>
      </w:r>
      <w:r>
        <w:rPr>
          <w:rFonts w:hint="eastAsia"/>
          <w:b/>
          <w:sz w:val="24"/>
          <w:szCs w:val="24"/>
        </w:rPr>
        <w:t>25% of estimated removal charge</w:t>
      </w:r>
      <w:r>
        <w:rPr>
          <w:rFonts w:hint="eastAsia"/>
          <w:sz w:val="24"/>
          <w:szCs w:val="24"/>
        </w:rPr>
        <w:t>.</w:t>
      </w:r>
    </w:p>
    <w:p>
      <w:pPr>
        <w:rPr>
          <w:sz w:val="24"/>
          <w:szCs w:val="24"/>
        </w:rPr>
      </w:pPr>
      <w:r>
        <w:rPr>
          <w:b/>
          <w:sz w:val="24"/>
          <w:szCs w:val="24"/>
        </w:rPr>
        <w:t>Rescheduling</w:t>
      </w:r>
      <w:r>
        <w:rPr>
          <w:rFonts w:hint="eastAsia"/>
          <w:b/>
          <w:sz w:val="24"/>
          <w:szCs w:val="24"/>
        </w:rPr>
        <w:t xml:space="preserve"> </w:t>
      </w:r>
      <w:r>
        <w:rPr>
          <w:rFonts w:hint="eastAsia"/>
          <w:i/>
          <w:sz w:val="24"/>
          <w:szCs w:val="24"/>
        </w:rPr>
        <w:t>Less than 7 days before work due to start</w:t>
      </w:r>
      <w:r>
        <w:rPr>
          <w:rFonts w:hint="eastAsia"/>
          <w:sz w:val="24"/>
          <w:szCs w:val="24"/>
        </w:rPr>
        <w:t xml:space="preserve">: </w:t>
      </w:r>
      <w:r>
        <w:rPr>
          <w:rFonts w:hint="eastAsia"/>
          <w:b/>
          <w:sz w:val="24"/>
          <w:szCs w:val="24"/>
        </w:rPr>
        <w:t>JPY50,000 for each change in schedule.</w:t>
      </w:r>
    </w:p>
    <w:p>
      <w:pPr>
        <w:rPr>
          <w:bCs/>
          <w:sz w:val="22"/>
          <w:szCs w:val="22"/>
        </w:rPr>
      </w:pPr>
    </w:p>
    <w:p>
      <w:pPr>
        <w:rPr>
          <w:b/>
          <w:sz w:val="24"/>
          <w:szCs w:val="24"/>
          <w:u w:val="single"/>
        </w:rPr>
      </w:pPr>
      <w:r>
        <w:rPr>
          <w:b/>
          <w:sz w:val="24"/>
          <w:szCs w:val="24"/>
          <w:u w:val="single"/>
        </w:rPr>
        <w:t>Bank Details</w:t>
      </w:r>
      <w:r>
        <w:rPr>
          <w:rFonts w:hint="eastAsia"/>
          <w:b/>
          <w:sz w:val="24"/>
          <w:szCs w:val="24"/>
          <w:u w:val="single"/>
        </w:rPr>
        <w:t>:</w:t>
      </w:r>
    </w:p>
    <w:p>
      <w:pPr>
        <w:rPr>
          <w:sz w:val="16"/>
          <w:szCs w:val="16"/>
        </w:rPr>
      </w:pPr>
    </w:p>
    <w:p>
      <w:pPr>
        <w:ind w:left="200" w:leftChars="100"/>
        <w:rPr>
          <w:sz w:val="22"/>
          <w:szCs w:val="22"/>
        </w:rPr>
      </w:pPr>
      <w:r>
        <w:rPr>
          <w:bCs/>
          <w:sz w:val="22"/>
          <w:szCs w:val="22"/>
        </w:rPr>
        <w:t>Bank</w:t>
      </w:r>
      <w:r>
        <w:rPr>
          <w:bCs/>
          <w:sz w:val="22"/>
          <w:szCs w:val="22"/>
        </w:rPr>
        <w:tab/>
      </w:r>
      <w:r>
        <w:rPr>
          <w:bCs/>
          <w:sz w:val="22"/>
          <w:szCs w:val="22"/>
        </w:rPr>
        <w:tab/>
      </w:r>
      <w:r>
        <w:rPr>
          <w:bCs/>
          <w:sz w:val="22"/>
          <w:szCs w:val="22"/>
        </w:rPr>
        <w:tab/>
      </w:r>
      <w:r>
        <w:rPr>
          <w:bCs/>
          <w:sz w:val="22"/>
          <w:szCs w:val="22"/>
        </w:rPr>
        <w:t xml:space="preserve">: </w:t>
      </w:r>
      <w:r>
        <w:rPr>
          <w:bCs/>
          <w:sz w:val="22"/>
          <w:szCs w:val="22"/>
        </w:rPr>
        <w:tab/>
      </w:r>
      <w:r>
        <w:rPr>
          <w:caps/>
          <w:smallCaps w:val="0"/>
          <w:sz w:val="22"/>
          <w:szCs w:val="22"/>
        </w:rPr>
        <w:t xml:space="preserve">Sumitomo </w:t>
      </w:r>
      <w:r>
        <w:rPr>
          <w:rFonts w:hint="default"/>
          <w:caps/>
          <w:smallCaps w:val="0"/>
          <w:sz w:val="22"/>
          <w:szCs w:val="22"/>
        </w:rPr>
        <w:t xml:space="preserve">Mitsui </w:t>
      </w:r>
      <w:r>
        <w:rPr>
          <w:caps/>
          <w:smallCaps w:val="0"/>
          <w:sz w:val="22"/>
          <w:szCs w:val="22"/>
        </w:rPr>
        <w:t xml:space="preserve">Bank </w:t>
      </w:r>
      <w:r>
        <w:rPr>
          <w:sz w:val="22"/>
          <w:szCs w:val="22"/>
        </w:rPr>
        <w:t>(Bank Code: 0009)</w:t>
      </w:r>
    </w:p>
    <w:p>
      <w:pPr>
        <w:ind w:left="200" w:leftChars="100"/>
        <w:rPr>
          <w:bCs/>
          <w:sz w:val="22"/>
          <w:szCs w:val="22"/>
        </w:rPr>
      </w:pPr>
      <w:r>
        <w:rPr>
          <w:bCs/>
          <w:sz w:val="22"/>
          <w:szCs w:val="22"/>
        </w:rPr>
        <w:t>Swift ID</w:t>
      </w:r>
      <w:r>
        <w:rPr>
          <w:bCs/>
          <w:sz w:val="22"/>
          <w:szCs w:val="22"/>
        </w:rPr>
        <w:tab/>
      </w:r>
      <w:r>
        <w:rPr>
          <w:bCs/>
          <w:sz w:val="22"/>
          <w:szCs w:val="22"/>
        </w:rPr>
        <w:tab/>
      </w:r>
      <w:r>
        <w:rPr>
          <w:bCs/>
          <w:sz w:val="22"/>
          <w:szCs w:val="22"/>
        </w:rPr>
        <w:t xml:space="preserve">: </w:t>
      </w:r>
      <w:r>
        <w:rPr>
          <w:bCs/>
          <w:sz w:val="22"/>
          <w:szCs w:val="22"/>
        </w:rPr>
        <w:tab/>
      </w:r>
      <w:r>
        <w:rPr>
          <w:sz w:val="22"/>
          <w:szCs w:val="22"/>
        </w:rPr>
        <w:t>SMBCJPJT</w:t>
      </w:r>
      <w:r>
        <w:rPr>
          <w:bCs/>
          <w:sz w:val="22"/>
          <w:szCs w:val="22"/>
        </w:rPr>
        <w:t xml:space="preserve"> </w:t>
      </w:r>
    </w:p>
    <w:p>
      <w:pPr>
        <w:ind w:left="200" w:leftChars="100"/>
        <w:rPr>
          <w:sz w:val="22"/>
          <w:szCs w:val="22"/>
        </w:rPr>
      </w:pPr>
      <w:r>
        <w:rPr>
          <w:bCs/>
          <w:sz w:val="22"/>
          <w:szCs w:val="22"/>
        </w:rPr>
        <w:t>Branch</w:t>
      </w:r>
      <w:r>
        <w:rPr>
          <w:bCs/>
          <w:sz w:val="22"/>
          <w:szCs w:val="22"/>
        </w:rPr>
        <w:tab/>
      </w:r>
      <w:r>
        <w:rPr>
          <w:bCs/>
          <w:sz w:val="22"/>
          <w:szCs w:val="22"/>
        </w:rPr>
        <w:tab/>
      </w:r>
      <w:r>
        <w:rPr>
          <w:bCs/>
          <w:sz w:val="22"/>
          <w:szCs w:val="22"/>
        </w:rPr>
        <w:t xml:space="preserve">: </w:t>
      </w:r>
      <w:r>
        <w:rPr>
          <w:bCs/>
          <w:sz w:val="22"/>
          <w:szCs w:val="22"/>
        </w:rPr>
        <w:tab/>
      </w:r>
      <w:r>
        <w:rPr>
          <w:sz w:val="22"/>
          <w:szCs w:val="22"/>
        </w:rPr>
        <w:t xml:space="preserve">HAMAMATSUCHO </w:t>
      </w:r>
    </w:p>
    <w:p>
      <w:pPr>
        <w:ind w:left="200" w:leftChars="100"/>
        <w:rPr>
          <w:sz w:val="22"/>
          <w:szCs w:val="22"/>
        </w:rPr>
      </w:pPr>
      <w:r>
        <w:rPr>
          <w:sz w:val="22"/>
          <w:szCs w:val="22"/>
        </w:rPr>
        <w:t>Branch No</w:t>
      </w:r>
      <w:r>
        <w:rPr>
          <w:sz w:val="22"/>
          <w:szCs w:val="22"/>
        </w:rPr>
        <w:tab/>
      </w:r>
      <w:r>
        <w:rPr>
          <w:sz w:val="22"/>
          <w:szCs w:val="22"/>
        </w:rPr>
        <w:tab/>
      </w:r>
      <w:r>
        <w:rPr>
          <w:sz w:val="22"/>
          <w:szCs w:val="22"/>
        </w:rPr>
        <w:t>:</w:t>
      </w:r>
      <w:r>
        <w:rPr>
          <w:sz w:val="22"/>
          <w:szCs w:val="22"/>
        </w:rPr>
        <w:tab/>
      </w:r>
      <w:r>
        <w:rPr>
          <w:sz w:val="22"/>
          <w:szCs w:val="22"/>
        </w:rPr>
        <w:t>679</w:t>
      </w:r>
    </w:p>
    <w:p>
      <w:pPr>
        <w:ind w:left="200" w:leftChars="100"/>
        <w:rPr>
          <w:sz w:val="22"/>
          <w:szCs w:val="22"/>
        </w:rPr>
      </w:pPr>
      <w:r>
        <w:rPr>
          <w:bCs/>
          <w:sz w:val="22"/>
          <w:szCs w:val="22"/>
        </w:rPr>
        <w:t>Address</w:t>
      </w:r>
      <w:r>
        <w:rPr>
          <w:bCs/>
          <w:sz w:val="22"/>
          <w:szCs w:val="22"/>
        </w:rPr>
        <w:tab/>
      </w:r>
      <w:r>
        <w:rPr>
          <w:bCs/>
          <w:sz w:val="22"/>
          <w:szCs w:val="22"/>
        </w:rPr>
        <w:tab/>
      </w:r>
      <w:r>
        <w:rPr>
          <w:bCs/>
          <w:sz w:val="22"/>
          <w:szCs w:val="22"/>
        </w:rPr>
        <w:t xml:space="preserve">: </w:t>
      </w:r>
      <w:r>
        <w:rPr>
          <w:bCs/>
          <w:sz w:val="22"/>
          <w:szCs w:val="22"/>
        </w:rPr>
        <w:tab/>
      </w:r>
      <w:r>
        <w:rPr>
          <w:rFonts w:hint="eastAsia"/>
          <w:sz w:val="22"/>
          <w:szCs w:val="22"/>
          <w:lang w:val="en-US" w:eastAsia="ja-JP"/>
        </w:rPr>
        <w:t xml:space="preserve">2-3-1, </w:t>
      </w:r>
      <w:r>
        <w:rPr>
          <w:sz w:val="22"/>
          <w:szCs w:val="22"/>
        </w:rPr>
        <w:t>Hamamatsucho, Minato-ku, Tokyo 105-</w:t>
      </w:r>
      <w:r>
        <w:rPr>
          <w:rFonts w:hint="eastAsia"/>
          <w:sz w:val="22"/>
          <w:szCs w:val="22"/>
          <w:lang w:val="en-US" w:eastAsia="ja-JP"/>
        </w:rPr>
        <w:t>0013</w:t>
      </w:r>
    </w:p>
    <w:p>
      <w:pPr>
        <w:ind w:left="200" w:leftChars="100"/>
        <w:rPr>
          <w:sz w:val="22"/>
          <w:szCs w:val="22"/>
        </w:rPr>
      </w:pPr>
      <w:r>
        <w:rPr>
          <w:sz w:val="22"/>
          <w:szCs w:val="22"/>
        </w:rPr>
        <w:t>Telephone</w:t>
      </w:r>
      <w:r>
        <w:rPr>
          <w:sz w:val="22"/>
          <w:szCs w:val="22"/>
        </w:rPr>
        <w:tab/>
      </w:r>
      <w:r>
        <w:rPr>
          <w:sz w:val="22"/>
          <w:szCs w:val="22"/>
        </w:rPr>
        <w:tab/>
      </w:r>
      <w:r>
        <w:rPr>
          <w:sz w:val="22"/>
          <w:szCs w:val="22"/>
        </w:rPr>
        <w:t xml:space="preserve">: </w:t>
      </w:r>
      <w:r>
        <w:rPr>
          <w:sz w:val="22"/>
          <w:szCs w:val="22"/>
        </w:rPr>
        <w:tab/>
      </w:r>
      <w:r>
        <w:rPr>
          <w:sz w:val="22"/>
          <w:szCs w:val="22"/>
        </w:rPr>
        <w:t>81-3-3436-2781</w:t>
      </w:r>
    </w:p>
    <w:p>
      <w:pPr>
        <w:ind w:left="200" w:leftChars="100"/>
        <w:rPr>
          <w:sz w:val="22"/>
          <w:szCs w:val="22"/>
        </w:rPr>
      </w:pPr>
    </w:p>
    <w:p>
      <w:pPr>
        <w:ind w:left="200" w:leftChars="100"/>
        <w:rPr>
          <w:sz w:val="22"/>
          <w:szCs w:val="22"/>
        </w:rPr>
      </w:pPr>
      <w:r>
        <w:rPr>
          <w:rFonts w:hint="eastAsia"/>
          <w:bCs/>
          <w:sz w:val="22"/>
          <w:szCs w:val="22"/>
          <w:lang w:val="en-US" w:eastAsia="ja-JP"/>
        </w:rPr>
        <w:t>Company and account n</w:t>
      </w:r>
      <w:r>
        <w:rPr>
          <w:bCs/>
          <w:sz w:val="22"/>
          <w:szCs w:val="22"/>
        </w:rPr>
        <w:t>ame</w:t>
      </w:r>
      <w:r>
        <w:rPr>
          <w:bCs/>
          <w:sz w:val="22"/>
          <w:szCs w:val="22"/>
        </w:rPr>
        <w:tab/>
      </w:r>
      <w:r>
        <w:rPr>
          <w:bCs/>
          <w:sz w:val="22"/>
          <w:szCs w:val="22"/>
        </w:rPr>
        <w:t>:</w:t>
      </w:r>
      <w:r>
        <w:rPr>
          <w:bCs/>
          <w:sz w:val="22"/>
          <w:szCs w:val="22"/>
        </w:rPr>
        <w:tab/>
      </w:r>
      <w:r>
        <w:rPr>
          <w:sz w:val="22"/>
          <w:szCs w:val="22"/>
        </w:rPr>
        <w:t>VANCOMBE</w:t>
      </w:r>
      <w:r>
        <w:rPr>
          <w:rFonts w:hint="eastAsia"/>
          <w:sz w:val="22"/>
          <w:szCs w:val="22"/>
        </w:rPr>
        <w:t xml:space="preserve"> INC</w:t>
      </w:r>
    </w:p>
    <w:p>
      <w:pPr>
        <w:ind w:left="200" w:leftChars="100"/>
        <w:rPr>
          <w:sz w:val="22"/>
          <w:szCs w:val="22"/>
        </w:rPr>
      </w:pPr>
      <w:r>
        <w:rPr>
          <w:bCs/>
          <w:sz w:val="22"/>
          <w:szCs w:val="22"/>
        </w:rPr>
        <w:t>Account Type</w:t>
      </w:r>
      <w:r>
        <w:rPr>
          <w:bCs/>
          <w:sz w:val="22"/>
          <w:szCs w:val="22"/>
        </w:rPr>
        <w:tab/>
      </w:r>
      <w:r>
        <w:rPr>
          <w:rFonts w:hint="eastAsia"/>
          <w:bCs/>
          <w:sz w:val="22"/>
          <w:szCs w:val="22"/>
          <w:lang w:val="en-US" w:eastAsia="ja-JP"/>
        </w:rPr>
        <w:tab/>
      </w:r>
      <w:r>
        <w:rPr>
          <w:bCs/>
          <w:sz w:val="22"/>
          <w:szCs w:val="22"/>
        </w:rPr>
        <w:t xml:space="preserve">: </w:t>
      </w:r>
      <w:r>
        <w:rPr>
          <w:bCs/>
          <w:sz w:val="22"/>
          <w:szCs w:val="22"/>
        </w:rPr>
        <w:tab/>
      </w:r>
      <w:r>
        <w:rPr>
          <w:sz w:val="22"/>
          <w:szCs w:val="22"/>
        </w:rPr>
        <w:t>Normal</w:t>
      </w:r>
    </w:p>
    <w:p>
      <w:pPr>
        <w:ind w:left="200" w:leftChars="100"/>
        <w:rPr>
          <w:sz w:val="22"/>
          <w:szCs w:val="22"/>
        </w:rPr>
      </w:pPr>
      <w:r>
        <w:rPr>
          <w:bCs/>
          <w:sz w:val="22"/>
          <w:szCs w:val="22"/>
        </w:rPr>
        <w:t>Account No</w:t>
      </w:r>
      <w:r>
        <w:rPr>
          <w:bCs/>
          <w:sz w:val="22"/>
          <w:szCs w:val="22"/>
        </w:rPr>
        <w:tab/>
      </w:r>
      <w:r>
        <w:rPr>
          <w:bCs/>
          <w:sz w:val="22"/>
          <w:szCs w:val="22"/>
        </w:rPr>
        <w:tab/>
      </w:r>
      <w:r>
        <w:rPr>
          <w:rFonts w:hint="eastAsia"/>
          <w:bCs/>
          <w:sz w:val="22"/>
          <w:szCs w:val="22"/>
          <w:lang w:val="en-US" w:eastAsia="ja-JP"/>
        </w:rPr>
        <w:tab/>
      </w:r>
      <w:r>
        <w:rPr>
          <w:bCs/>
          <w:sz w:val="22"/>
          <w:szCs w:val="22"/>
        </w:rPr>
        <w:t xml:space="preserve">: </w:t>
      </w:r>
      <w:r>
        <w:rPr>
          <w:bCs/>
          <w:sz w:val="22"/>
          <w:szCs w:val="22"/>
        </w:rPr>
        <w:tab/>
      </w:r>
      <w:r>
        <w:rPr>
          <w:b/>
          <w:sz w:val="22"/>
          <w:szCs w:val="22"/>
        </w:rPr>
        <w:t>7424286</w:t>
      </w:r>
    </w:p>
    <w:p>
      <w:pPr>
        <w:widowControl w:val="0"/>
        <w:autoSpaceDE w:val="0"/>
        <w:autoSpaceDN w:val="0"/>
        <w:adjustRightInd w:val="0"/>
        <w:ind w:firstLine="200"/>
        <w:rPr>
          <w:rFonts w:ascii="TT97Fo00" w:hAnsi="TT97Fo00" w:cs="TT97Fo00"/>
          <w:color w:val="FF0000"/>
        </w:rPr>
      </w:pPr>
    </w:p>
    <w:p>
      <w:pPr>
        <w:widowControl w:val="0"/>
        <w:autoSpaceDE w:val="0"/>
        <w:autoSpaceDN w:val="0"/>
        <w:adjustRightInd w:val="0"/>
        <w:ind w:firstLine="200"/>
        <w:rPr>
          <w:rFonts w:ascii="TT983o00" w:hAnsi="TT983o00" w:cs="TT983o00"/>
          <w:color w:val="FF0000"/>
        </w:rPr>
      </w:pPr>
      <w:r>
        <w:rPr>
          <w:rFonts w:ascii="TT97Fo00" w:hAnsi="TT97Fo00" w:cs="TT97Fo00"/>
          <w:color w:val="FF0000"/>
        </w:rPr>
        <w:t>NOTE</w:t>
      </w:r>
      <w:r>
        <w:rPr>
          <w:rFonts w:ascii="TT983o00" w:hAnsi="TT983o00" w:cs="TT983o00"/>
          <w:color w:val="FF0000"/>
        </w:rPr>
        <w:t>:</w:t>
      </w:r>
    </w:p>
    <w:p>
      <w:pPr>
        <w:widowControl w:val="0"/>
        <w:numPr>
          <w:ilvl w:val="0"/>
          <w:numId w:val="7"/>
        </w:numPr>
        <w:autoSpaceDE w:val="0"/>
        <w:autoSpaceDN w:val="0"/>
        <w:adjustRightInd w:val="0"/>
        <w:rPr>
          <w:color w:val="000000"/>
          <w:sz w:val="22"/>
          <w:szCs w:val="22"/>
        </w:rPr>
      </w:pPr>
      <w:r>
        <w:rPr>
          <w:color w:val="FF0000"/>
          <w:sz w:val="22"/>
          <w:szCs w:val="22"/>
        </w:rPr>
        <w:t xml:space="preserve">Japan Banks </w:t>
      </w:r>
      <w:r>
        <w:rPr>
          <w:rFonts w:hint="eastAsia"/>
          <w:color w:val="FF0000"/>
          <w:sz w:val="22"/>
          <w:szCs w:val="22"/>
        </w:rPr>
        <w:t>charge</w:t>
      </w:r>
      <w:r>
        <w:rPr>
          <w:color w:val="FF0000"/>
          <w:sz w:val="22"/>
          <w:szCs w:val="22"/>
        </w:rPr>
        <w:t xml:space="preserve"> Yen </w:t>
      </w:r>
      <w:r>
        <w:rPr>
          <w:rFonts w:hint="eastAsia"/>
          <w:color w:val="FF0000"/>
          <w:sz w:val="22"/>
          <w:szCs w:val="22"/>
        </w:rPr>
        <w:t>6</w:t>
      </w:r>
      <w:r>
        <w:rPr>
          <w:color w:val="FF0000"/>
          <w:sz w:val="22"/>
          <w:szCs w:val="22"/>
        </w:rPr>
        <w:t>,500</w:t>
      </w:r>
      <w:r>
        <w:rPr>
          <w:rFonts w:hint="eastAsia"/>
          <w:color w:val="FF0000"/>
          <w:sz w:val="22"/>
          <w:szCs w:val="22"/>
        </w:rPr>
        <w:t xml:space="preserve"> to receive international payments</w:t>
      </w:r>
      <w:r>
        <w:rPr>
          <w:rFonts w:hint="eastAsia"/>
          <w:color w:val="000000"/>
          <w:sz w:val="22"/>
          <w:szCs w:val="22"/>
        </w:rPr>
        <w:t>. If sending funds internationally ensure</w:t>
      </w:r>
      <w:r>
        <w:rPr>
          <w:color w:val="000000"/>
          <w:sz w:val="22"/>
          <w:szCs w:val="22"/>
        </w:rPr>
        <w:t xml:space="preserve"> intermediary and bank receiving charges </w:t>
      </w:r>
      <w:r>
        <w:rPr>
          <w:rFonts w:hint="eastAsia"/>
          <w:color w:val="000000"/>
          <w:sz w:val="22"/>
          <w:szCs w:val="22"/>
        </w:rPr>
        <w:t xml:space="preserve">are added </w:t>
      </w:r>
      <w:r>
        <w:rPr>
          <w:color w:val="000000"/>
          <w:sz w:val="22"/>
          <w:szCs w:val="22"/>
        </w:rPr>
        <w:t>to ensure invoiced amount is received.</w:t>
      </w:r>
    </w:p>
    <w:p>
      <w:pPr>
        <w:widowControl w:val="0"/>
        <w:numPr>
          <w:ilvl w:val="0"/>
          <w:numId w:val="7"/>
        </w:numPr>
        <w:autoSpaceDE w:val="0"/>
        <w:autoSpaceDN w:val="0"/>
        <w:adjustRightInd w:val="0"/>
        <w:rPr>
          <w:sz w:val="22"/>
          <w:szCs w:val="22"/>
        </w:rPr>
      </w:pPr>
      <w:r>
        <w:rPr>
          <w:rFonts w:hint="eastAsia"/>
          <w:color w:val="000000"/>
          <w:sz w:val="22"/>
          <w:szCs w:val="22"/>
        </w:rPr>
        <w:t>For small moves, c</w:t>
      </w:r>
      <w:r>
        <w:rPr>
          <w:color w:val="000000"/>
          <w:sz w:val="22"/>
          <w:szCs w:val="22"/>
        </w:rPr>
        <w:t>redit card payments</w:t>
      </w:r>
      <w:r>
        <w:rPr>
          <w:rFonts w:hint="eastAsia"/>
          <w:color w:val="000000"/>
          <w:sz w:val="22"/>
          <w:szCs w:val="22"/>
        </w:rPr>
        <w:t>, at Vancombe`s discretion</w:t>
      </w:r>
      <w:r>
        <w:rPr>
          <w:color w:val="000000"/>
          <w:sz w:val="22"/>
          <w:szCs w:val="22"/>
        </w:rPr>
        <w:t xml:space="preserve"> accepted via Paypal service subject to a 4.2% surcharge (3,800 yen minimum) to recoup Paypal receiving charges.</w:t>
      </w:r>
    </w:p>
    <w:p/>
    <w:p>
      <w:pPr>
        <w:rPr>
          <w:b/>
          <w:sz w:val="24"/>
          <w:szCs w:val="24"/>
          <w:u w:val="single"/>
        </w:rPr>
      </w:pPr>
      <w:r>
        <w:rPr>
          <w:rFonts w:hint="eastAsia"/>
          <w:b/>
          <w:sz w:val="24"/>
          <w:szCs w:val="24"/>
          <w:u w:val="single"/>
        </w:rPr>
        <w:t>Terms and Conditions:</w:t>
      </w:r>
    </w:p>
    <w:p/>
    <w:p>
      <w:r>
        <w:rPr>
          <w:rFonts w:hint="eastAsia"/>
          <w:sz w:val="24"/>
          <w:szCs w:val="24"/>
        </w:rPr>
        <w:t xml:space="preserve">Estimate is based on rates and </w:t>
      </w:r>
      <w:r>
        <w:rPr>
          <w:sz w:val="24"/>
          <w:szCs w:val="24"/>
        </w:rPr>
        <w:t>tariffs</w:t>
      </w:r>
      <w:r>
        <w:rPr>
          <w:rFonts w:hint="eastAsia"/>
          <w:sz w:val="24"/>
          <w:szCs w:val="24"/>
        </w:rPr>
        <w:t xml:space="preserve"> presently in effect and is subject to detailed terms and conditions </w:t>
      </w:r>
      <w:r>
        <w:rPr>
          <w:sz w:val="24"/>
          <w:szCs w:val="24"/>
        </w:rPr>
        <w:t>that</w:t>
      </w:r>
      <w:r>
        <w:rPr>
          <w:rFonts w:hint="eastAsia"/>
          <w:sz w:val="24"/>
          <w:szCs w:val="24"/>
        </w:rPr>
        <w:t xml:space="preserve"> are available on the </w:t>
      </w:r>
      <w:r>
        <w:fldChar w:fldCharType="begin"/>
      </w:r>
      <w:r>
        <w:instrText xml:space="preserve">HYPERLINK "http://www.movingjapan.com/" </w:instrText>
      </w:r>
      <w:r>
        <w:fldChar w:fldCharType="separate"/>
      </w:r>
      <w:r>
        <w:rPr>
          <w:rStyle w:val="9"/>
          <w:rFonts w:hint="eastAsia"/>
          <w:sz w:val="24"/>
          <w:szCs w:val="24"/>
        </w:rPr>
        <w:t>www.MovingJapan.com</w:t>
      </w:r>
      <w:r>
        <w:fldChar w:fldCharType="end"/>
      </w:r>
      <w:r>
        <w:rPr>
          <w:rFonts w:hint="eastAsia"/>
          <w:sz w:val="24"/>
          <w:szCs w:val="24"/>
        </w:rPr>
        <w:t xml:space="preserve"> homepag</w:t>
      </w:r>
      <w:r>
        <w:rPr>
          <w:sz w:val="24"/>
          <w:szCs w:val="24"/>
        </w:rPr>
        <w:t>e.</w:t>
      </w:r>
    </w:p>
    <w:sectPr>
      <w:headerReference r:id="rId3" w:type="default"/>
      <w:endnotePr>
        <w:numFmt w:val="decimal"/>
      </w:endnotePr>
      <w:type w:val="continuous"/>
      <w:pgSz w:w="11900" w:h="16840"/>
      <w:pgMar w:top="1134" w:right="1134" w:bottom="1701" w:left="1134" w:header="720" w:footer="1418"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Helvetica">
    <w:altName w:val="Segoe Print"/>
    <w:panose1 w:val="020B0604020202020204"/>
    <w:charset w:val="00"/>
    <w:family w:val="auto"/>
    <w:pitch w:val="default"/>
    <w:sig w:usb0="00000000" w:usb1="00000000" w:usb2="00000000" w:usb3="00000000" w:csb0="00000001" w:csb1="00000000"/>
  </w:font>
  <w:font w:name="ＭＳ ゴシック">
    <w:panose1 w:val="020B0609070205080204"/>
    <w:charset w:val="80"/>
    <w:family w:val="auto"/>
    <w:pitch w:val="default"/>
    <w:sig w:usb0="E00002FF" w:usb1="6AC7FDFB" w:usb2="08000012" w:usb3="00000000" w:csb0="4002009F" w:csb1="DFD70000"/>
  </w:font>
  <w:font w:name="ＭＳ Ｐゴシック">
    <w:panose1 w:val="020B0600070205080204"/>
    <w:charset w:val="80"/>
    <w:family w:val="auto"/>
    <w:pitch w:val="default"/>
    <w:sig w:usb0="E00002FF" w:usb1="6AC7FDFB" w:usb2="08000012" w:usb3="00000000" w:csb0="4002009F" w:csb1="DFD70000"/>
  </w:font>
  <w:font w:name="TT97Fo00">
    <w:altName w:val="Arial"/>
    <w:panose1 w:val="00000000000000000000"/>
    <w:charset w:val="00"/>
    <w:family w:val="auto"/>
    <w:pitch w:val="default"/>
    <w:sig w:usb0="00000000" w:usb1="00000000" w:usb2="00000000" w:usb3="00000000" w:csb0="00000001" w:csb1="00000000"/>
  </w:font>
  <w:font w:name="TT983o00">
    <w:altName w:val="Arial"/>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rPr>
    </w:pPr>
  </w:p>
  <w:p>
    <w:pPr>
      <w:rPr>
        <w:sz w:val="2"/>
      </w:rPr>
    </w:pPr>
  </w:p>
  <w:tbl>
    <w:tblPr>
      <w:tblStyle w:val="11"/>
      <w:tblW w:w="9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4"/>
      <w:gridCol w:w="4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24" w:type="dxa"/>
          <w:vAlign w:val="top"/>
        </w:tcPr>
        <w:p>
          <w:pPr>
            <w:pStyle w:val="7"/>
            <w:jc w:val="left"/>
            <w:rPr>
              <w:rFonts w:ascii="Arial" w:hAnsi="Arial" w:cs="Arial"/>
              <w:b w:val="0"/>
              <w:sz w:val="32"/>
              <w:szCs w:val="32"/>
            </w:rPr>
          </w:pPr>
        </w:p>
      </w:tc>
      <w:tc>
        <w:tcPr>
          <w:tcW w:w="4924" w:type="dxa"/>
          <w:vAlign w:val="top"/>
        </w:tcPr>
        <w:p>
          <w:pPr>
            <w:pStyle w:val="7"/>
            <w:jc w:val="right"/>
            <w:rPr>
              <w:rFonts w:ascii="Arial" w:hAnsi="Arial" w:cs="Arial"/>
              <w:sz w:val="16"/>
              <w:szCs w:val="16"/>
            </w:rPr>
          </w:pPr>
        </w:p>
      </w:tc>
    </w:tr>
  </w:tbl>
  <w:p>
    <w:pPr>
      <w:pStyle w:val="7"/>
      <w:jc w:val="both"/>
      <w:rPr>
        <w:rFonts w:ascii="Arial" w:hAnsi="Arial" w:cs="Arial"/>
        <w:b w:val="0"/>
        <w:sz w:val="20"/>
      </w:rPr>
    </w:pPr>
  </w:p>
  <w:p>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ind w:left="1200" w:hanging="480"/>
      </w:pPr>
      <w:rPr>
        <w:rFonts w:hint="default" w:ascii="Wingdings" w:hAnsi="Wingdings"/>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1">
    <w:nsid w:val="0000000D"/>
    <w:multiLevelType w:val="multilevel"/>
    <w:tmpl w:val="0000000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00000E"/>
    <w:multiLevelType w:val="multilevel"/>
    <w:tmpl w:val="0000000E"/>
    <w:lvl w:ilvl="0" w:tentative="0">
      <w:start w:val="1"/>
      <w:numFmt w:val="decimal"/>
      <w:lvlText w:val="%1."/>
      <w:lvlJc w:val="left"/>
      <w:pPr>
        <w:ind w:left="480" w:hanging="480"/>
      </w:p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3">
    <w:nsid w:val="0000000F"/>
    <w:multiLevelType w:val="multilevel"/>
    <w:tmpl w:val="0000000F"/>
    <w:lvl w:ilvl="0" w:tentative="0">
      <w:start w:val="1"/>
      <w:numFmt w:val="lowerLetter"/>
      <w:lvlText w:val="%1)"/>
      <w:lvlJc w:val="left"/>
      <w:pPr>
        <w:tabs>
          <w:tab w:val="left" w:pos="840"/>
        </w:tabs>
        <w:ind w:left="840" w:hanging="420"/>
      </w:pPr>
      <w:rPr>
        <w:rFonts w:ascii="Times New Roman" w:hAnsi="Times New Roman" w:eastAsia="Times New Roman" w:cs="Times New Roman"/>
      </w:rPr>
    </w:lvl>
    <w:lvl w:ilvl="1" w:tentative="0">
      <w:start w:val="1"/>
      <w:numFmt w:val="aiueoFullWidth"/>
      <w:lvlText w:val="(%2)"/>
      <w:lvlJc w:val="left"/>
      <w:pPr>
        <w:tabs>
          <w:tab w:val="left" w:pos="1260"/>
        </w:tabs>
        <w:ind w:left="1260" w:hanging="420"/>
      </w:pPr>
      <w:rPr>
        <w:rFonts w:cs="Times New Roman"/>
      </w:rPr>
    </w:lvl>
    <w:lvl w:ilvl="2" w:tentative="0">
      <w:start w:val="1"/>
      <w:numFmt w:val="decimalEnclosedCircle"/>
      <w:lvlText w:val="%3"/>
      <w:lvlJc w:val="lef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aiueoFullWidth"/>
      <w:lvlText w:val="(%5)"/>
      <w:lvlJc w:val="left"/>
      <w:pPr>
        <w:tabs>
          <w:tab w:val="left" w:pos="2520"/>
        </w:tabs>
        <w:ind w:left="2520" w:hanging="420"/>
      </w:pPr>
      <w:rPr>
        <w:rFonts w:cs="Times New Roman"/>
      </w:rPr>
    </w:lvl>
    <w:lvl w:ilvl="5" w:tentative="0">
      <w:start w:val="1"/>
      <w:numFmt w:val="decimalEnclosedCircle"/>
      <w:lvlText w:val="%6"/>
      <w:lvlJc w:val="lef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aiueoFullWidth"/>
      <w:lvlText w:val="(%8)"/>
      <w:lvlJc w:val="left"/>
      <w:pPr>
        <w:tabs>
          <w:tab w:val="left" w:pos="3780"/>
        </w:tabs>
        <w:ind w:left="3780" w:hanging="420"/>
      </w:pPr>
      <w:rPr>
        <w:rFonts w:cs="Times New Roman"/>
      </w:rPr>
    </w:lvl>
    <w:lvl w:ilvl="8" w:tentative="0">
      <w:start w:val="1"/>
      <w:numFmt w:val="decimalEnclosedCircle"/>
      <w:lvlText w:val="%9"/>
      <w:lvlJc w:val="left"/>
      <w:pPr>
        <w:tabs>
          <w:tab w:val="left" w:pos="4200"/>
        </w:tabs>
        <w:ind w:left="4200" w:hanging="420"/>
      </w:pPr>
      <w:rPr>
        <w:rFonts w:cs="Times New Roman"/>
      </w:rPr>
    </w:lvl>
  </w:abstractNum>
  <w:abstractNum w:abstractNumId="4">
    <w:nsid w:val="110B16E5"/>
    <w:multiLevelType w:val="multilevel"/>
    <w:tmpl w:val="110B16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6234443"/>
    <w:multiLevelType w:val="multilevel"/>
    <w:tmpl w:val="56234443"/>
    <w:lvl w:ilvl="0" w:tentative="0">
      <w:start w:val="1"/>
      <w:numFmt w:val="lowerLetter"/>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F6A6512"/>
    <w:multiLevelType w:val="multilevel"/>
    <w:tmpl w:val="7F6A6512"/>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0"/>
  <w:drawingGridVerticalSpacing w:val="12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endnotePr>
    <w:numFmt w:val="decimal"/>
  </w:endnotePr>
  <w:compat>
    <w:spaceForUL/>
    <w:balanceSingleByteDoubleByteWidth/>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7984"/>
    <w:rsid w:val="01C25568"/>
    <w:rsid w:val="02197DD5"/>
    <w:rsid w:val="04C55581"/>
    <w:rsid w:val="053F642A"/>
    <w:rsid w:val="064509CE"/>
    <w:rsid w:val="0B905E0A"/>
    <w:rsid w:val="0EA93A4A"/>
    <w:rsid w:val="14E870EF"/>
    <w:rsid w:val="15F53C5D"/>
    <w:rsid w:val="1DD34335"/>
    <w:rsid w:val="259B34C9"/>
    <w:rsid w:val="25DF6708"/>
    <w:rsid w:val="25FA350C"/>
    <w:rsid w:val="26612769"/>
    <w:rsid w:val="302A1D55"/>
    <w:rsid w:val="36E83C58"/>
    <w:rsid w:val="3AD92726"/>
    <w:rsid w:val="3BC3556C"/>
    <w:rsid w:val="3F437C5D"/>
    <w:rsid w:val="43AE0816"/>
    <w:rsid w:val="45501C5F"/>
    <w:rsid w:val="46E02DB4"/>
    <w:rsid w:val="4BFC4CC2"/>
    <w:rsid w:val="4E2D02B9"/>
    <w:rsid w:val="4F691F19"/>
    <w:rsid w:val="55DB2234"/>
    <w:rsid w:val="5879435E"/>
    <w:rsid w:val="5F992B9E"/>
    <w:rsid w:val="63A14D61"/>
    <w:rsid w:val="64F36C53"/>
    <w:rsid w:val="66B75992"/>
    <w:rsid w:val="68AF0AB5"/>
    <w:rsid w:val="6B0131A9"/>
    <w:rsid w:val="6B082012"/>
    <w:rsid w:val="6FD06CDB"/>
    <w:rsid w:val="72BF3BED"/>
    <w:rsid w:val="7788782D"/>
    <w:rsid w:val="7AEF0542"/>
    <w:rsid w:val="7B0E69BD"/>
    <w:rsid w:val="7DFC2E54"/>
    <w:rsid w:val="7EE35E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ＭＳ 明朝" w:cs="Times New Roman"/>
      <w:lang w:val="en-US" w:eastAsia="ja-JP" w:bidi="ar-SA"/>
    </w:rPr>
  </w:style>
  <w:style w:type="paragraph" w:styleId="2">
    <w:name w:val="heading 1"/>
    <w:basedOn w:val="1"/>
    <w:next w:val="1"/>
    <w:qFormat/>
    <w:uiPriority w:val="0"/>
    <w:pPr>
      <w:keepNext/>
      <w:jc w:val="center"/>
      <w:outlineLvl w:val="0"/>
    </w:pPr>
    <w:rPr>
      <w:sz w:val="22"/>
      <w:u w:val="single"/>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alloon Text"/>
    <w:basedOn w:val="1"/>
    <w:link w:val="24"/>
    <w:qFormat/>
    <w:uiPriority w:val="0"/>
    <w:rPr>
      <w:rFonts w:ascii="Tahoma" w:hAnsi="Tahoma" w:cs="Tahoma"/>
      <w:sz w:val="16"/>
      <w:szCs w:val="16"/>
    </w:rPr>
  </w:style>
  <w:style w:type="paragraph" w:styleId="4">
    <w:name w:val="Body Text"/>
    <w:basedOn w:val="1"/>
    <w:qFormat/>
    <w:uiPriority w:val="0"/>
    <w:pPr>
      <w:tabs>
        <w:tab w:val="left" w:pos="540"/>
        <w:tab w:val="left" w:pos="1620"/>
        <w:tab w:val="left" w:pos="5580"/>
        <w:tab w:val="left" w:pos="8010"/>
      </w:tabs>
    </w:pPr>
    <w:rPr>
      <w:rFonts w:ascii="Arial" w:hAnsi="Arial" w:eastAsia="Times New Roman"/>
      <w:lang w:eastAsia="en-US"/>
    </w:rPr>
  </w:style>
  <w:style w:type="paragraph" w:styleId="5">
    <w:name w:val="footer"/>
    <w:basedOn w:val="6"/>
    <w:link w:val="27"/>
    <w:uiPriority w:val="99"/>
    <w:pPr>
      <w:jc w:val="center"/>
    </w:pPr>
    <w:rPr>
      <w:i/>
    </w:rPr>
  </w:style>
  <w:style w:type="paragraph" w:customStyle="1" w:styleId="6">
    <w:name w:val="Default"/>
    <w:qFormat/>
    <w:uiPriority w:val="0"/>
    <w:pPr>
      <w:spacing w:line="240" w:lineRule="atLeast"/>
    </w:pPr>
    <w:rPr>
      <w:rFonts w:ascii="Helvetica" w:hAnsi="Helvetica" w:eastAsia="SimSun" w:cs="Times New Roman"/>
      <w:color w:val="000000"/>
      <w:sz w:val="24"/>
      <w:lang w:val="en-US" w:eastAsia="zh-CN" w:bidi="ar-SA"/>
    </w:rPr>
  </w:style>
  <w:style w:type="paragraph" w:styleId="7">
    <w:name w:val="header"/>
    <w:basedOn w:val="6"/>
    <w:link w:val="26"/>
    <w:qFormat/>
    <w:uiPriority w:val="99"/>
    <w:pPr>
      <w:jc w:val="center"/>
    </w:pPr>
    <w:rPr>
      <w:b/>
      <w:sz w:val="28"/>
    </w:rPr>
  </w:style>
  <w:style w:type="character" w:styleId="9">
    <w:name w:val="Hyperlink"/>
    <w:qFormat/>
    <w:uiPriority w:val="0"/>
    <w:rPr>
      <w:color w:val="0000FF"/>
      <w:u w:val="single"/>
    </w:rPr>
  </w:style>
  <w:style w:type="character" w:styleId="10">
    <w:name w:val="Strong"/>
    <w:qFormat/>
    <w:uiPriority w:val="0"/>
    <w:rPr>
      <w:b/>
      <w:bCs/>
    </w:rPr>
  </w:style>
  <w:style w:type="paragraph" w:customStyle="1" w:styleId="12">
    <w:name w:val="Body"/>
    <w:basedOn w:val="6"/>
    <w:qFormat/>
    <w:uiPriority w:val="0"/>
  </w:style>
  <w:style w:type="paragraph" w:customStyle="1" w:styleId="13">
    <w:name w:val="HTML Preformatted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eastAsia="ＭＳ ゴシック" w:cs="ＭＳ ゴシック"/>
      <w:sz w:val="24"/>
      <w:szCs w:val="24"/>
    </w:rPr>
  </w:style>
  <w:style w:type="paragraph" w:customStyle="1" w:styleId="14">
    <w:name w:val="Footnote"/>
    <w:basedOn w:val="6"/>
    <w:qFormat/>
    <w:uiPriority w:val="0"/>
    <w:rPr>
      <w:sz w:val="20"/>
    </w:rPr>
  </w:style>
  <w:style w:type="paragraph" w:customStyle="1" w:styleId="15">
    <w:name w:val="textregular"/>
    <w:basedOn w:val="1"/>
    <w:qFormat/>
    <w:uiPriority w:val="0"/>
    <w:pPr>
      <w:spacing w:before="100" w:beforeAutospacing="1" w:after="100" w:afterAutospacing="1"/>
    </w:pPr>
    <w:rPr>
      <w:sz w:val="24"/>
      <w:szCs w:val="24"/>
      <w:lang w:eastAsia="en-US"/>
    </w:rPr>
  </w:style>
  <w:style w:type="paragraph" w:customStyle="1" w:styleId="16">
    <w:name w:val="texttitleletter"/>
    <w:basedOn w:val="1"/>
    <w:qFormat/>
    <w:uiPriority w:val="0"/>
    <w:pPr>
      <w:spacing w:before="100" w:beforeAutospacing="1" w:after="100" w:afterAutospacing="1"/>
    </w:pPr>
    <w:rPr>
      <w:sz w:val="24"/>
      <w:szCs w:val="24"/>
      <w:lang w:eastAsia="en-US"/>
    </w:rPr>
  </w:style>
  <w:style w:type="paragraph" w:customStyle="1" w:styleId="17">
    <w:name w:val="fixed"/>
    <w:basedOn w:val="1"/>
    <w:qFormat/>
    <w:uiPriority w:val="0"/>
    <w:pPr>
      <w:spacing w:before="100" w:beforeAutospacing="1" w:after="100" w:afterAutospacing="1"/>
    </w:pPr>
    <w:rPr>
      <w:rFonts w:ascii="Courier New" w:hAnsi="Courier New" w:cs="Courier New"/>
      <w:lang w:eastAsia="en-US"/>
    </w:rPr>
  </w:style>
  <w:style w:type="paragraph" w:customStyle="1" w:styleId="18">
    <w:name w:val="Date Char Char"/>
    <w:basedOn w:val="1"/>
    <w:next w:val="1"/>
    <w:qFormat/>
    <w:uiPriority w:val="0"/>
    <w:rPr>
      <w:sz w:val="22"/>
    </w:rPr>
  </w:style>
  <w:style w:type="paragraph" w:customStyle="1" w:styleId="19">
    <w:name w:val="Normal (Web) Char Char"/>
    <w:basedOn w:val="1"/>
    <w:qFormat/>
    <w:uiPriority w:val="0"/>
    <w:pPr>
      <w:spacing w:before="100" w:beforeAutospacing="1" w:after="100" w:afterAutospacing="1"/>
    </w:pPr>
    <w:rPr>
      <w:rFonts w:eastAsia="Times New Roman"/>
      <w:sz w:val="24"/>
      <w:szCs w:val="24"/>
      <w:lang w:eastAsia="en-US"/>
    </w:rPr>
  </w:style>
  <w:style w:type="paragraph" w:customStyle="1" w:styleId="20">
    <w:name w:val="E-mail Signature Char Char"/>
    <w:basedOn w:val="1"/>
    <w:qFormat/>
    <w:uiPriority w:val="0"/>
    <w:rPr>
      <w:sz w:val="24"/>
      <w:szCs w:val="24"/>
      <w:lang w:eastAsia="en-US"/>
    </w:rPr>
  </w:style>
  <w:style w:type="paragraph" w:customStyle="1" w:styleId="21">
    <w:name w:val="Default TB"/>
    <w:basedOn w:val="6"/>
    <w:qFormat/>
    <w:uiPriority w:val="0"/>
  </w:style>
  <w:style w:type="paragraph" w:customStyle="1" w:styleId="22">
    <w:name w:val="List Paragraph"/>
    <w:basedOn w:val="1"/>
    <w:qFormat/>
    <w:uiPriority w:val="34"/>
    <w:pPr>
      <w:ind w:left="720"/>
    </w:pPr>
    <w:rPr>
      <w:rFonts w:ascii="Calibri" w:hAnsi="Calibri" w:cs="Calibri"/>
      <w:sz w:val="22"/>
      <w:szCs w:val="22"/>
    </w:rPr>
  </w:style>
  <w:style w:type="character" w:customStyle="1" w:styleId="23">
    <w:name w:val="Footnote Index"/>
    <w:qFormat/>
    <w:uiPriority w:val="0"/>
    <w:rPr>
      <w:rFonts w:ascii="Helvetica" w:hAnsi="Helvetica"/>
      <w:color w:val="000000"/>
      <w:sz w:val="20"/>
      <w:vertAlign w:val="superscript"/>
      <w:lang w:val="en-US"/>
    </w:rPr>
  </w:style>
  <w:style w:type="character" w:customStyle="1" w:styleId="24">
    <w:name w:val="Balloon Text Char"/>
    <w:link w:val="3"/>
    <w:qFormat/>
    <w:uiPriority w:val="0"/>
    <w:rPr>
      <w:rFonts w:ascii="Tahoma" w:hAnsi="Tahoma" w:cs="Tahoma"/>
      <w:sz w:val="16"/>
      <w:szCs w:val="16"/>
    </w:rPr>
  </w:style>
  <w:style w:type="character" w:customStyle="1" w:styleId="25">
    <w:name w:val="Default SS"/>
    <w:qFormat/>
    <w:uiPriority w:val="0"/>
    <w:rPr>
      <w:rFonts w:ascii="Arial" w:hAnsi="Arial"/>
      <w:color w:val="000000"/>
      <w:sz w:val="18"/>
      <w:lang w:val="en-US"/>
    </w:rPr>
  </w:style>
  <w:style w:type="character" w:customStyle="1" w:styleId="26">
    <w:name w:val="Header Char"/>
    <w:link w:val="7"/>
    <w:qFormat/>
    <w:uiPriority w:val="99"/>
    <w:rPr>
      <w:rFonts w:ascii="Helvetica" w:hAnsi="Helvetica"/>
      <w:b/>
      <w:color w:val="000000"/>
      <w:sz w:val="28"/>
    </w:rPr>
  </w:style>
  <w:style w:type="character" w:customStyle="1" w:styleId="27">
    <w:name w:val="Footer Char"/>
    <w:link w:val="5"/>
    <w:qFormat/>
    <w:uiPriority w:val="99"/>
    <w:rPr>
      <w:rFonts w:ascii="Helvetica" w:hAnsi="Helvetica"/>
      <w: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1455</Words>
  <Characters>8077</Characters>
  <Lines>70</Lines>
  <Paragraphs>19</Paragraphs>
  <TotalTime>5</TotalTime>
  <ScaleCrop>false</ScaleCrop>
  <LinksUpToDate>false</LinksUpToDate>
  <CharactersWithSpaces>9690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2015-05-18T08:12:00Z</dcterms:created>
  <dc:creator>VAN</dc:creator>
  <cp:lastModifiedBy>Tokyo</cp:lastModifiedBy>
  <cp:lastPrinted>2015-05-18T08:20:00Z</cp:lastPrinted>
  <dcterms:modified xsi:type="dcterms:W3CDTF">2020-11-09T08:09:02Z</dcterms:modified>
  <dc:title>Sam Apgar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