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8DF1" w14:textId="77777777" w:rsidR="00CB5A25" w:rsidRDefault="00CB5A25" w:rsidP="00CB5A25">
      <w:pPr>
        <w:spacing w:after="0" w:line="450" w:lineRule="atLeast"/>
        <w:jc w:val="center"/>
      </w:pPr>
      <w:r>
        <w:t> </w:t>
      </w:r>
    </w:p>
    <w:p w14:paraId="5DFE3063" w14:textId="77777777" w:rsidR="00CB5A25" w:rsidRDefault="00CB5A25" w:rsidP="00CB5A25">
      <w:pPr>
        <w:pStyle w:val="Heading1"/>
        <w:rPr>
          <w:rFonts w:eastAsiaTheme="minorHAnsi"/>
          <w:color w:val="CC0000"/>
        </w:rPr>
      </w:pPr>
      <w:r>
        <w:rPr>
          <w:rFonts w:eastAsiaTheme="minorHAnsi"/>
          <w:color w:val="CC0000"/>
        </w:rPr>
        <w:t>Notes</w:t>
      </w:r>
    </w:p>
    <w:p w14:paraId="7B933DFF" w14:textId="77777777" w:rsidR="00CB5A25" w:rsidRDefault="00CB5A25" w:rsidP="00CB5A25">
      <w:pPr>
        <w:pStyle w:val="auto-style21"/>
        <w:numPr>
          <w:ilvl w:val="0"/>
          <w:numId w:val="5"/>
        </w:numPr>
        <w:spacing w:line="360" w:lineRule="auto"/>
        <w:rPr>
          <w:sz w:val="27"/>
          <w:szCs w:val="27"/>
        </w:rPr>
      </w:pPr>
      <w:r>
        <w:rPr>
          <w:sz w:val="27"/>
          <w:szCs w:val="27"/>
        </w:rPr>
        <w:t>The above pricing does not include storage/insurance costs.</w:t>
      </w:r>
    </w:p>
    <w:p w14:paraId="5ABE5F63" w14:textId="77777777" w:rsidR="00CB5A25" w:rsidRDefault="00CB5A25" w:rsidP="00CB5A25">
      <w:pPr>
        <w:numPr>
          <w:ilvl w:val="0"/>
          <w:numId w:val="5"/>
        </w:numPr>
        <w:spacing w:before="100" w:beforeAutospacing="1" w:after="100" w:afterAutospacing="1" w:line="360" w:lineRule="auto"/>
        <w:rPr>
          <w:rFonts w:ascii="Calibri" w:hAnsi="Calibri" w:cs="Calibri"/>
          <w:sz w:val="27"/>
          <w:szCs w:val="27"/>
        </w:rPr>
      </w:pPr>
      <w:r>
        <w:rPr>
          <w:rFonts w:ascii="Calibri" w:hAnsi="Calibri" w:cs="Calibri"/>
          <w:sz w:val="27"/>
          <w:szCs w:val="27"/>
        </w:rPr>
        <w:t>Volume mentioned is an estimation only. Invoice will be based on final volume packed.</w:t>
      </w:r>
    </w:p>
    <w:p w14:paraId="545E4DA1" w14:textId="77777777" w:rsidR="00CB5A25" w:rsidRDefault="00CB5A25" w:rsidP="00CB5A25">
      <w:pPr>
        <w:numPr>
          <w:ilvl w:val="0"/>
          <w:numId w:val="5"/>
        </w:numPr>
        <w:spacing w:before="100" w:beforeAutospacing="1" w:after="100" w:afterAutospacing="1" w:line="360" w:lineRule="auto"/>
        <w:rPr>
          <w:rFonts w:ascii="Calibri" w:hAnsi="Calibri" w:cs="Calibri"/>
          <w:sz w:val="27"/>
          <w:szCs w:val="27"/>
        </w:rPr>
      </w:pPr>
      <w:r>
        <w:rPr>
          <w:rFonts w:ascii="Calibri" w:hAnsi="Calibri" w:cs="Calibri"/>
          <w:sz w:val="27"/>
          <w:szCs w:val="27"/>
        </w:rPr>
        <w:t>In the event you do not insure your personal effects Frontline Logistics/Relocations liability will be restricted to its Standard Trading Conditions (copy provided on request)</w:t>
      </w:r>
    </w:p>
    <w:p w14:paraId="40D4EC36" w14:textId="77777777" w:rsidR="00CB5A25" w:rsidRDefault="00CB5A25" w:rsidP="00CB5A25">
      <w:pPr>
        <w:pStyle w:val="Heading1"/>
        <w:rPr>
          <w:rFonts w:eastAsiaTheme="minorHAnsi"/>
          <w:color w:val="CC0000"/>
        </w:rPr>
      </w:pPr>
      <w:r>
        <w:rPr>
          <w:rFonts w:eastAsiaTheme="minorHAnsi"/>
          <w:color w:val="CC0000"/>
        </w:rPr>
        <w:t>Services Included</w:t>
      </w:r>
    </w:p>
    <w:p w14:paraId="43769B79" w14:textId="77777777" w:rsidR="00CB5A25" w:rsidRDefault="00CB5A25" w:rsidP="00CB5A25">
      <w:pPr>
        <w:pStyle w:val="auto-style21"/>
        <w:numPr>
          <w:ilvl w:val="0"/>
          <w:numId w:val="6"/>
        </w:numPr>
        <w:spacing w:line="360" w:lineRule="auto"/>
        <w:rPr>
          <w:sz w:val="27"/>
          <w:szCs w:val="27"/>
        </w:rPr>
      </w:pPr>
      <w:r>
        <w:rPr>
          <w:sz w:val="27"/>
          <w:szCs w:val="27"/>
        </w:rPr>
        <w:t>Export packing and collection of used personal effects shipment and loading into 20’ container or 40’ container.</w:t>
      </w:r>
    </w:p>
    <w:p w14:paraId="38375237" w14:textId="77777777" w:rsidR="00CB5A25" w:rsidRDefault="00CB5A25" w:rsidP="00CB5A25">
      <w:pPr>
        <w:numPr>
          <w:ilvl w:val="0"/>
          <w:numId w:val="6"/>
        </w:numPr>
        <w:spacing w:before="100" w:beforeAutospacing="1" w:after="100" w:afterAutospacing="1" w:line="360" w:lineRule="auto"/>
        <w:rPr>
          <w:rFonts w:ascii="Calibri" w:hAnsi="Calibri" w:cs="Calibri"/>
          <w:sz w:val="27"/>
          <w:szCs w:val="27"/>
        </w:rPr>
      </w:pPr>
      <w:r>
        <w:rPr>
          <w:rFonts w:ascii="Calibri" w:hAnsi="Calibri" w:cs="Calibri"/>
          <w:sz w:val="27"/>
          <w:szCs w:val="27"/>
        </w:rPr>
        <w:t xml:space="preserve">Export documentation at Kuwait, </w:t>
      </w:r>
      <w:proofErr w:type="spellStart"/>
      <w:r>
        <w:rPr>
          <w:rFonts w:ascii="Calibri" w:hAnsi="Calibri" w:cs="Calibri"/>
          <w:sz w:val="27"/>
          <w:szCs w:val="27"/>
        </w:rPr>
        <w:t>Shuweaikh</w:t>
      </w:r>
      <w:proofErr w:type="spellEnd"/>
      <w:r>
        <w:rPr>
          <w:rFonts w:ascii="Calibri" w:hAnsi="Calibri" w:cs="Calibri"/>
          <w:sz w:val="27"/>
          <w:szCs w:val="27"/>
        </w:rPr>
        <w:t xml:space="preserve"> Port and Terminal handling charges and transportation.</w:t>
      </w:r>
    </w:p>
    <w:p w14:paraId="3D59D8FA" w14:textId="77777777" w:rsidR="00CB5A25" w:rsidRDefault="00CB5A25" w:rsidP="00CB5A25">
      <w:pPr>
        <w:pStyle w:val="Heading1"/>
        <w:rPr>
          <w:rFonts w:eastAsiaTheme="minorHAnsi"/>
          <w:color w:val="CC0000"/>
        </w:rPr>
      </w:pPr>
      <w:r>
        <w:rPr>
          <w:rFonts w:eastAsiaTheme="minorHAnsi"/>
          <w:color w:val="CC0000"/>
        </w:rPr>
        <w:t>Services Excluded</w:t>
      </w:r>
    </w:p>
    <w:p w14:paraId="3AE5D639" w14:textId="77777777" w:rsidR="00CB5A25" w:rsidRDefault="00CB5A25" w:rsidP="00CB5A25">
      <w:pPr>
        <w:numPr>
          <w:ilvl w:val="0"/>
          <w:numId w:val="7"/>
        </w:numPr>
        <w:spacing w:before="100" w:beforeAutospacing="1" w:after="100" w:afterAutospacing="1" w:line="360" w:lineRule="auto"/>
        <w:rPr>
          <w:rFonts w:ascii="Calibri" w:hAnsi="Calibri" w:cs="Calibri"/>
          <w:sz w:val="27"/>
          <w:szCs w:val="27"/>
        </w:rPr>
      </w:pPr>
      <w:r>
        <w:rPr>
          <w:rFonts w:ascii="Calibri" w:hAnsi="Calibri" w:cs="Calibri"/>
          <w:sz w:val="27"/>
          <w:szCs w:val="27"/>
        </w:rPr>
        <w:t>Ocean Freight, Full destination service charges for clearance and deliver at destination.</w:t>
      </w:r>
    </w:p>
    <w:p w14:paraId="1E5815A9" w14:textId="77777777" w:rsidR="00CB5A25" w:rsidRDefault="00CB5A25" w:rsidP="00CB5A25">
      <w:pPr>
        <w:numPr>
          <w:ilvl w:val="0"/>
          <w:numId w:val="7"/>
        </w:numPr>
        <w:spacing w:before="100" w:beforeAutospacing="1" w:after="100" w:afterAutospacing="1" w:line="360" w:lineRule="auto"/>
        <w:rPr>
          <w:rFonts w:ascii="Calibri" w:hAnsi="Calibri" w:cs="Calibri"/>
          <w:sz w:val="27"/>
          <w:szCs w:val="27"/>
        </w:rPr>
      </w:pPr>
      <w:r>
        <w:rPr>
          <w:rFonts w:ascii="Calibri" w:hAnsi="Calibri" w:cs="Calibri"/>
          <w:sz w:val="27"/>
          <w:szCs w:val="27"/>
        </w:rPr>
        <w:t>Volume exceeds than above quotation.</w:t>
      </w:r>
    </w:p>
    <w:p w14:paraId="3443BCC7" w14:textId="77777777" w:rsidR="00CB5A25" w:rsidRDefault="00CB5A25" w:rsidP="00CB5A25">
      <w:pPr>
        <w:numPr>
          <w:ilvl w:val="0"/>
          <w:numId w:val="7"/>
        </w:numPr>
        <w:spacing w:before="100" w:beforeAutospacing="1" w:after="100" w:afterAutospacing="1" w:line="360" w:lineRule="auto"/>
        <w:rPr>
          <w:rFonts w:ascii="Calibri" w:hAnsi="Calibri" w:cs="Calibri"/>
          <w:sz w:val="27"/>
          <w:szCs w:val="27"/>
        </w:rPr>
      </w:pPr>
      <w:r>
        <w:rPr>
          <w:rFonts w:ascii="Calibri" w:hAnsi="Calibri" w:cs="Calibri"/>
          <w:sz w:val="27"/>
          <w:szCs w:val="27"/>
        </w:rPr>
        <w:t>VAT at 5% on transportation and local charges.</w:t>
      </w:r>
    </w:p>
    <w:p w14:paraId="25ADE39B" w14:textId="77777777" w:rsidR="00CB5A25" w:rsidRDefault="00CB5A25" w:rsidP="00CB5A25">
      <w:pPr>
        <w:numPr>
          <w:ilvl w:val="0"/>
          <w:numId w:val="7"/>
        </w:numPr>
        <w:spacing w:before="100" w:beforeAutospacing="1" w:after="100" w:afterAutospacing="1" w:line="360" w:lineRule="auto"/>
        <w:rPr>
          <w:rFonts w:ascii="Calibri" w:hAnsi="Calibri" w:cs="Calibri"/>
          <w:sz w:val="27"/>
          <w:szCs w:val="27"/>
        </w:rPr>
      </w:pPr>
      <w:r>
        <w:rPr>
          <w:rFonts w:ascii="Calibri" w:hAnsi="Calibri" w:cs="Calibri"/>
          <w:sz w:val="27"/>
          <w:szCs w:val="27"/>
        </w:rPr>
        <w:t>THC/NVOCC associated charges, customs and quarantine inspection fee, any official payments such as port charges, guards at port, customs duties and taxes (if any), any storage fees, detention and demurrage cost or any censorship etc.</w:t>
      </w:r>
    </w:p>
    <w:p w14:paraId="1B016576" w14:textId="77777777" w:rsidR="00CB5A25" w:rsidRDefault="00CB5A25" w:rsidP="00CB5A25">
      <w:pPr>
        <w:numPr>
          <w:ilvl w:val="0"/>
          <w:numId w:val="7"/>
        </w:numPr>
        <w:spacing w:before="100" w:beforeAutospacing="1" w:after="100" w:afterAutospacing="1" w:line="360" w:lineRule="auto"/>
        <w:rPr>
          <w:rFonts w:ascii="Calibri" w:hAnsi="Calibri" w:cs="Calibri"/>
          <w:sz w:val="27"/>
          <w:szCs w:val="27"/>
        </w:rPr>
      </w:pPr>
      <w:r>
        <w:rPr>
          <w:rFonts w:ascii="Calibri" w:hAnsi="Calibri" w:cs="Calibri"/>
          <w:sz w:val="27"/>
          <w:szCs w:val="27"/>
        </w:rPr>
        <w:lastRenderedPageBreak/>
        <w:t>Additional charges due to difficult access Hoisting/Hauling/ shuttling/long stair carry.</w:t>
      </w:r>
    </w:p>
    <w:p w14:paraId="1F9E2388" w14:textId="77777777" w:rsidR="00CB5A25" w:rsidRDefault="00CB5A25" w:rsidP="00CB5A25">
      <w:pPr>
        <w:numPr>
          <w:ilvl w:val="0"/>
          <w:numId w:val="7"/>
        </w:numPr>
        <w:spacing w:before="100" w:beforeAutospacing="1" w:after="100" w:afterAutospacing="1" w:line="360" w:lineRule="auto"/>
        <w:rPr>
          <w:rFonts w:ascii="Calibri" w:hAnsi="Calibri" w:cs="Calibri"/>
          <w:sz w:val="27"/>
          <w:szCs w:val="27"/>
        </w:rPr>
      </w:pPr>
      <w:r>
        <w:rPr>
          <w:rFonts w:ascii="Calibri" w:hAnsi="Calibri" w:cs="Calibri"/>
          <w:sz w:val="27"/>
          <w:szCs w:val="27"/>
        </w:rPr>
        <w:t xml:space="preserve">Split/Multiple deliveries, use of elevator or stairs, further debris collection, delivery during weekends, and public holidays. </w:t>
      </w:r>
    </w:p>
    <w:p w14:paraId="10C5CCB6" w14:textId="77777777" w:rsidR="00CB5A25" w:rsidRDefault="00CB5A25" w:rsidP="00CB5A25">
      <w:pPr>
        <w:numPr>
          <w:ilvl w:val="0"/>
          <w:numId w:val="7"/>
        </w:numPr>
        <w:spacing w:before="100" w:beforeAutospacing="1" w:after="100" w:afterAutospacing="1" w:line="360" w:lineRule="auto"/>
        <w:rPr>
          <w:rFonts w:ascii="Calibri" w:hAnsi="Calibri" w:cs="Calibri"/>
          <w:sz w:val="27"/>
          <w:szCs w:val="27"/>
        </w:rPr>
      </w:pPr>
      <w:r>
        <w:rPr>
          <w:rFonts w:ascii="Calibri" w:hAnsi="Calibri" w:cs="Calibri"/>
          <w:sz w:val="27"/>
          <w:szCs w:val="27"/>
        </w:rPr>
        <w:t>Any third-party services such as carpenter, plumber, electrician, maid or any others. Assembly of IKEA, Gautier, Malaysian, Chinese etc. requires manufacturer’s assistance.</w:t>
      </w:r>
    </w:p>
    <w:p w14:paraId="0F4B0D5B" w14:textId="77777777" w:rsidR="00CB5A25" w:rsidRDefault="00CB5A25" w:rsidP="00CB5A25">
      <w:pPr>
        <w:numPr>
          <w:ilvl w:val="0"/>
          <w:numId w:val="7"/>
        </w:numPr>
        <w:spacing w:before="100" w:beforeAutospacing="1" w:after="100" w:afterAutospacing="1" w:line="360" w:lineRule="auto"/>
        <w:rPr>
          <w:rFonts w:ascii="Calibri" w:hAnsi="Calibri" w:cs="Calibri"/>
          <w:sz w:val="27"/>
          <w:szCs w:val="27"/>
        </w:rPr>
      </w:pPr>
      <w:r>
        <w:rPr>
          <w:rFonts w:ascii="Calibri" w:hAnsi="Calibri" w:cs="Calibri"/>
          <w:sz w:val="27"/>
          <w:szCs w:val="27"/>
        </w:rPr>
        <w:t xml:space="preserve">Heavy items such as Piano handling, big safe, pool table or any item that requires extra manpower or use of heavy equipment. </w:t>
      </w:r>
    </w:p>
    <w:p w14:paraId="4D4C081E" w14:textId="77777777" w:rsidR="00CB5A25" w:rsidRDefault="00CB5A25" w:rsidP="00CB5A25">
      <w:pPr>
        <w:numPr>
          <w:ilvl w:val="0"/>
          <w:numId w:val="7"/>
        </w:numPr>
        <w:spacing w:before="100" w:beforeAutospacing="1" w:after="100" w:afterAutospacing="1" w:line="360" w:lineRule="auto"/>
        <w:rPr>
          <w:rFonts w:ascii="Calibri" w:hAnsi="Calibri" w:cs="Calibri"/>
          <w:sz w:val="27"/>
          <w:szCs w:val="27"/>
        </w:rPr>
      </w:pPr>
      <w:r>
        <w:rPr>
          <w:rFonts w:ascii="Calibri" w:hAnsi="Calibri" w:cs="Calibri"/>
          <w:sz w:val="27"/>
          <w:szCs w:val="27"/>
        </w:rPr>
        <w:t xml:space="preserve">Cargo insurance not included in the above quote. This can be arranged on request, at a premium of 3% on the itemized value for comprehensive coverage, minimum chargeable USD 200 OR Total Loss Insurance @2% of the declared value, minimum chargeable USD 150. For Personal Effects and household goods packed by us and using door to door service only. Additional terms if any, to be agreed upon satisfactory completion of the proposal form. </w:t>
      </w:r>
    </w:p>
    <w:p w14:paraId="78E0393E" w14:textId="77777777" w:rsidR="00CB5A25" w:rsidRDefault="00CB5A25" w:rsidP="00CB5A25">
      <w:pPr>
        <w:pStyle w:val="Heading1"/>
        <w:rPr>
          <w:rFonts w:eastAsiaTheme="minorHAnsi"/>
          <w:color w:val="CC0000"/>
        </w:rPr>
      </w:pPr>
      <w:r>
        <w:rPr>
          <w:rFonts w:eastAsiaTheme="minorHAnsi"/>
          <w:color w:val="CC0000"/>
        </w:rPr>
        <w:t>Terms and Conditions</w:t>
      </w:r>
    </w:p>
    <w:p w14:paraId="4D00F144" w14:textId="77777777" w:rsidR="00CB5A25" w:rsidRDefault="00CB5A25" w:rsidP="00CB5A25">
      <w:pPr>
        <w:pStyle w:val="auto-style22"/>
      </w:pPr>
      <w:r>
        <w:t> </w:t>
      </w:r>
    </w:p>
    <w:p w14:paraId="38348D5A" w14:textId="77777777" w:rsidR="00CB5A25" w:rsidRDefault="00CB5A25" w:rsidP="00CB5A25">
      <w:pPr>
        <w:pStyle w:val="auto-style23"/>
      </w:pPr>
      <w:r>
        <w:rPr>
          <w:rFonts w:ascii="Symbol" w:hAnsi="Symbol" w:cs="Calibri"/>
          <w:color w:val="000000"/>
        </w:rPr>
        <w:t>·</w:t>
      </w:r>
      <w:r>
        <w:rPr>
          <w:color w:val="000000"/>
          <w:sz w:val="14"/>
          <w:szCs w:val="14"/>
        </w:rPr>
        <w:t xml:space="preserve">       </w:t>
      </w:r>
      <w:r>
        <w:rPr>
          <w:color w:val="000000"/>
        </w:rPr>
        <w:t>Payment to be settled prior to commencement of packing or LPO for companies on our credit list.</w:t>
      </w:r>
    </w:p>
    <w:p w14:paraId="531F92C1" w14:textId="77777777" w:rsidR="00CB5A25" w:rsidRDefault="00CB5A25" w:rsidP="00CB5A25">
      <w:pPr>
        <w:pStyle w:val="auto-style23"/>
      </w:pPr>
      <w:r>
        <w:rPr>
          <w:rFonts w:ascii="Symbol" w:hAnsi="Symbol" w:cs="Calibri"/>
          <w:color w:val="000000"/>
        </w:rPr>
        <w:t>·</w:t>
      </w:r>
      <w:r>
        <w:rPr>
          <w:color w:val="000000"/>
          <w:sz w:val="14"/>
          <w:szCs w:val="14"/>
        </w:rPr>
        <w:t xml:space="preserve">       </w:t>
      </w:r>
      <w:r>
        <w:rPr>
          <w:color w:val="000000"/>
        </w:rPr>
        <w:t>All transactions are subject to Frontline Logistics standard trading conditions (copy available on request).</w:t>
      </w:r>
    </w:p>
    <w:p w14:paraId="7D4DE6E0" w14:textId="77777777" w:rsidR="00CB5A25" w:rsidRDefault="00CB5A25" w:rsidP="00CB5A25">
      <w:pPr>
        <w:pStyle w:val="auto-style23"/>
      </w:pPr>
      <w:r>
        <w:rPr>
          <w:rFonts w:ascii="Symbol" w:hAnsi="Symbol" w:cs="Calibri"/>
          <w:color w:val="000000"/>
        </w:rPr>
        <w:t>·</w:t>
      </w:r>
      <w:r>
        <w:rPr>
          <w:color w:val="000000"/>
          <w:sz w:val="14"/>
          <w:szCs w:val="14"/>
        </w:rPr>
        <w:t xml:space="preserve">       </w:t>
      </w:r>
      <w:r>
        <w:rPr>
          <w:color w:val="000000"/>
        </w:rPr>
        <w:t>Validity is 30 days from the date of quotation.</w:t>
      </w:r>
    </w:p>
    <w:p w14:paraId="309F2DBD" w14:textId="668B55D3" w:rsidR="00CB5A25" w:rsidRDefault="00CB5A25" w:rsidP="00CB5A25">
      <w:pPr>
        <w:pStyle w:val="auto-style23"/>
      </w:pPr>
      <w:r>
        <w:rPr>
          <w:rFonts w:ascii="Symbol" w:hAnsi="Symbol" w:cs="Calibri"/>
          <w:color w:val="000000"/>
        </w:rPr>
        <w:t>·</w:t>
      </w:r>
      <w:r>
        <w:rPr>
          <w:color w:val="000000"/>
          <w:sz w:val="14"/>
          <w:szCs w:val="14"/>
        </w:rPr>
        <w:t xml:space="preserve">       </w:t>
      </w:r>
      <w:r>
        <w:rPr>
          <w:color w:val="000000"/>
        </w:rPr>
        <w:t xml:space="preserve">Please note the items like firearms, flammables, corrosives, open containers of liquid, pornographic material and </w:t>
      </w:r>
      <w:r>
        <w:rPr>
          <w:color w:val="000000"/>
        </w:rPr>
        <w:t>jewelry</w:t>
      </w:r>
      <w:r>
        <w:rPr>
          <w:color w:val="000000"/>
        </w:rPr>
        <w:t xml:space="preserve"> cannot be included in the shipment of personal effects or any other forbidden articles according to the laws and regulations of the destination country.</w:t>
      </w:r>
    </w:p>
    <w:p w14:paraId="65AA89FE" w14:textId="77777777" w:rsidR="00CB5A25" w:rsidRDefault="00CB5A25" w:rsidP="00CB5A25">
      <w:pPr>
        <w:pStyle w:val="auto-style23"/>
      </w:pPr>
      <w:r>
        <w:rPr>
          <w:rFonts w:ascii="Symbol" w:hAnsi="Symbol" w:cs="Calibri"/>
          <w:color w:val="000000"/>
        </w:rPr>
        <w:t>·</w:t>
      </w:r>
      <w:r>
        <w:rPr>
          <w:color w:val="000000"/>
          <w:sz w:val="14"/>
          <w:szCs w:val="14"/>
        </w:rPr>
        <w:t xml:space="preserve">       </w:t>
      </w:r>
      <w:r>
        <w:rPr>
          <w:color w:val="000000"/>
        </w:rPr>
        <w:t>Shipment above must have necessary entry permit into the port of destination.</w:t>
      </w:r>
    </w:p>
    <w:p w14:paraId="5A7CC969" w14:textId="77777777" w:rsidR="00CB5A25" w:rsidRDefault="00CB5A25" w:rsidP="00CB5A25">
      <w:pPr>
        <w:pStyle w:val="auto-style23"/>
      </w:pPr>
      <w:r>
        <w:rPr>
          <w:rFonts w:ascii="Symbol" w:hAnsi="Symbol" w:cs="Calibri"/>
          <w:color w:val="000000"/>
        </w:rPr>
        <w:t>·</w:t>
      </w:r>
      <w:r>
        <w:rPr>
          <w:color w:val="000000"/>
          <w:sz w:val="14"/>
          <w:szCs w:val="14"/>
        </w:rPr>
        <w:t xml:space="preserve">       </w:t>
      </w:r>
      <w:r>
        <w:rPr>
          <w:color w:val="000000"/>
        </w:rPr>
        <w:t xml:space="preserve">Any information supplied via our affiliated moving associations and or partners or Frontline Logistics Company is to the best of our knowledge and/or belief.  By seeking importation to your chosen destination, it is your responsibility to ensure you are fully aware and or able to meet any required duties, levies, taxes and /or fees applicable.  WE </w:t>
      </w:r>
      <w:r>
        <w:rPr>
          <w:color w:val="000000"/>
        </w:rPr>
        <w:lastRenderedPageBreak/>
        <w:t>strongly suggest contracting the relevant Embassy for advice before the moving process begins.</w:t>
      </w:r>
    </w:p>
    <w:p w14:paraId="0047AFD1" w14:textId="77777777" w:rsidR="00CB5A25" w:rsidRDefault="00CB5A25" w:rsidP="00CB5A25">
      <w:pPr>
        <w:pStyle w:val="auto-style23"/>
      </w:pPr>
      <w:r>
        <w:rPr>
          <w:rFonts w:ascii="Symbol" w:hAnsi="Symbol" w:cs="Calibri"/>
          <w:color w:val="000000"/>
        </w:rPr>
        <w:t>·</w:t>
      </w:r>
      <w:r>
        <w:rPr>
          <w:color w:val="000000"/>
          <w:sz w:val="14"/>
          <w:szCs w:val="14"/>
        </w:rPr>
        <w:t xml:space="preserve">       </w:t>
      </w:r>
      <w:r>
        <w:rPr>
          <w:color w:val="000000"/>
        </w:rPr>
        <w:t>Please note that this quotation is based on an estimate volume and that the final invoice will be as per the final weight and volume. If the final volume is more/less, the invoice still be adjusted accordingly.</w:t>
      </w:r>
    </w:p>
    <w:p w14:paraId="5930A344" w14:textId="77777777" w:rsidR="00CB5A25" w:rsidRDefault="00CB5A25" w:rsidP="00CB5A25">
      <w:pPr>
        <w:pStyle w:val="auto-style23"/>
      </w:pPr>
      <w:r>
        <w:rPr>
          <w:rFonts w:ascii="Symbol" w:hAnsi="Symbol" w:cs="Calibri"/>
          <w:color w:val="000000"/>
        </w:rPr>
        <w:t>·</w:t>
      </w:r>
      <w:r>
        <w:rPr>
          <w:color w:val="000000"/>
          <w:sz w:val="14"/>
          <w:szCs w:val="14"/>
        </w:rPr>
        <w:t xml:space="preserve">       </w:t>
      </w:r>
      <w:r>
        <w:rPr>
          <w:color w:val="000000"/>
        </w:rPr>
        <w:t>This rate or price is based on rates of exchange and freight rates in force at date of quote, and may change if these are different at the date instructions are given.</w:t>
      </w:r>
    </w:p>
    <w:p w14:paraId="39F44657" w14:textId="77777777" w:rsidR="00CB5A25" w:rsidRDefault="00CB5A25" w:rsidP="00CB5A25">
      <w:pPr>
        <w:pStyle w:val="auto-style23"/>
      </w:pPr>
      <w:r>
        <w:rPr>
          <w:rFonts w:ascii="Symbol" w:hAnsi="Symbol" w:cs="Calibri"/>
          <w:color w:val="000000"/>
        </w:rPr>
        <w:t>·</w:t>
      </w:r>
      <w:r>
        <w:rPr>
          <w:color w:val="000000"/>
          <w:sz w:val="14"/>
          <w:szCs w:val="14"/>
        </w:rPr>
        <w:t xml:space="preserve">       </w:t>
      </w:r>
      <w:r>
        <w:rPr>
          <w:color w:val="000000"/>
        </w:rPr>
        <w:t>Any additional charges at destination due to any unforeseen circumstances will be charged to the client/account.</w:t>
      </w:r>
    </w:p>
    <w:p w14:paraId="6B3B4946" w14:textId="77777777" w:rsidR="00CB5A25" w:rsidRDefault="00CB5A25" w:rsidP="00CB5A25">
      <w:pPr>
        <w:pStyle w:val="auto-style23"/>
      </w:pPr>
      <w:r>
        <w:rPr>
          <w:rFonts w:ascii="Symbol" w:hAnsi="Symbol" w:cs="Calibri"/>
          <w:color w:val="000000"/>
        </w:rPr>
        <w:t>·</w:t>
      </w:r>
      <w:r>
        <w:rPr>
          <w:color w:val="000000"/>
          <w:sz w:val="14"/>
          <w:szCs w:val="14"/>
        </w:rPr>
        <w:t xml:space="preserve">       </w:t>
      </w:r>
      <w:r>
        <w:rPr>
          <w:color w:val="000000"/>
        </w:rPr>
        <w:t>All storage charges need to be paid in advance i.e., for long term storage 3 months in advance, another payment for additional three months prior to the initial storage payment has exceeded the period covered.  For short term storage payment advance on monthly basis.</w:t>
      </w:r>
    </w:p>
    <w:p w14:paraId="5C77022E" w14:textId="77777777" w:rsidR="00CB5A25" w:rsidRDefault="00CB5A25" w:rsidP="00CB5A25">
      <w:pPr>
        <w:pStyle w:val="auto-style23"/>
      </w:pPr>
      <w:r>
        <w:rPr>
          <w:rFonts w:ascii="Symbol" w:hAnsi="Symbol" w:cs="Calibri"/>
          <w:color w:val="000000"/>
        </w:rPr>
        <w:t>·</w:t>
      </w:r>
      <w:r>
        <w:rPr>
          <w:color w:val="000000"/>
          <w:sz w:val="14"/>
          <w:szCs w:val="14"/>
        </w:rPr>
        <w:t xml:space="preserve">       </w:t>
      </w:r>
      <w:r>
        <w:rPr>
          <w:color w:val="000000"/>
        </w:rPr>
        <w:t>For any cancellation without 48 hours’ notice during the week or 60 hours’ notice at weekends a cancellation fee of AED 500.00 will be charged.</w:t>
      </w:r>
    </w:p>
    <w:p w14:paraId="5C9B935F" w14:textId="77777777" w:rsidR="00CB5A25" w:rsidRDefault="00CB5A25" w:rsidP="00CB5A25">
      <w:pPr>
        <w:pStyle w:val="auto-style22"/>
      </w:pPr>
      <w:bookmarkStart w:id="0" w:name="x__Hlk509390599"/>
      <w:r>
        <w:rPr>
          <w:b/>
          <w:bCs/>
          <w:color w:val="000000"/>
        </w:rPr>
        <w:t> </w:t>
      </w:r>
      <w:bookmarkEnd w:id="0"/>
    </w:p>
    <w:p w14:paraId="57719C98" w14:textId="77777777" w:rsidR="00CB5A25" w:rsidRDefault="00CB5A25" w:rsidP="00CB5A25">
      <w:pPr>
        <w:pStyle w:val="Heading1"/>
        <w:rPr>
          <w:rFonts w:eastAsiaTheme="minorHAnsi"/>
          <w:color w:val="CC0000"/>
        </w:rPr>
      </w:pPr>
      <w:r>
        <w:rPr>
          <w:rFonts w:eastAsiaTheme="minorHAnsi"/>
          <w:color w:val="CC0000"/>
        </w:rPr>
        <w:t>INSURANCE</w:t>
      </w:r>
    </w:p>
    <w:p w14:paraId="3C916170" w14:textId="1AC2123F" w:rsidR="00CB5A25" w:rsidRDefault="00CB5A25" w:rsidP="00CB5A25">
      <w:pPr>
        <w:pStyle w:val="auto-style24"/>
        <w:rPr>
          <w:color w:val="000000"/>
          <w:rtl/>
        </w:rPr>
      </w:pPr>
      <w:r>
        <w:rPr>
          <w:color w:val="000000"/>
        </w:rPr>
        <w:t>It is highly recommended that you insure your shipment, as Frontline Relocations shall not be liable for any damages or losses that might occur during the relocation process.  No claims of any type can be made against any shipment that is not insured. All items should be insured for present day market value at destination. Failure to do so will result in valuation clause being applied.  All items being shipped must be declared with an itemized value for insurance. Depending on the Insurance you take, it can cover Breakages, Damages, Missing Items, Pairs and Sets, Mold and Mildew, Electrical and Mechanical Derangement and Total Loss of a Shipment.  Insurance purchased will form a separate agreement between you and the Insurers and separate conditions will apply.  Insurance arranged by you or us for services rendered shall be on a waiver of subrogation to Frontline Relocations LLC.</w:t>
      </w:r>
    </w:p>
    <w:p w14:paraId="2242C7C4" w14:textId="77777777" w:rsidR="00CB5A25" w:rsidRDefault="00CB5A25" w:rsidP="00CB5A25">
      <w:pPr>
        <w:pStyle w:val="auto-style24"/>
      </w:pPr>
    </w:p>
    <w:p w14:paraId="3053E6F2" w14:textId="0C5F2366" w:rsidR="00CB5A25" w:rsidRDefault="00CB5A25" w:rsidP="00CB5A25">
      <w:pPr>
        <w:pStyle w:val="auto-style19"/>
      </w:pPr>
      <w:r>
        <w:t> </w:t>
      </w:r>
      <w:r>
        <w:rPr>
          <w:noProof/>
          <w:color w:val="365F91"/>
          <w:lang w:val="en-GB"/>
        </w:rPr>
        <w:drawing>
          <wp:inline distT="0" distB="0" distL="0" distR="0" wp14:anchorId="38DDAB97" wp14:editId="2B0C87CA">
            <wp:extent cx="2362200" cy="1895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895475"/>
                    </a:xfrm>
                    <a:prstGeom prst="rect">
                      <a:avLst/>
                    </a:prstGeom>
                    <a:noFill/>
                    <a:ln>
                      <a:noFill/>
                    </a:ln>
                  </pic:spPr>
                </pic:pic>
              </a:graphicData>
            </a:graphic>
          </wp:inline>
        </w:drawing>
      </w:r>
    </w:p>
    <w:p w14:paraId="1DCFA2EA" w14:textId="77777777" w:rsidR="00CB5A25" w:rsidRDefault="00CB5A25" w:rsidP="00CB5A25">
      <w:r>
        <w:rPr>
          <w:rFonts w:ascii="Helvetica" w:hAnsi="Helvetica" w:cs="Helvetica"/>
          <w:b/>
          <w:bCs/>
          <w:color w:val="DE6422"/>
          <w:sz w:val="20"/>
          <w:szCs w:val="20"/>
        </w:rPr>
        <w:t xml:space="preserve">Chris </w:t>
      </w:r>
      <w:proofErr w:type="spellStart"/>
      <w:r>
        <w:rPr>
          <w:rFonts w:ascii="Helvetica" w:hAnsi="Helvetica" w:cs="Helvetica"/>
          <w:b/>
          <w:bCs/>
          <w:color w:val="DE6422"/>
          <w:sz w:val="20"/>
          <w:szCs w:val="20"/>
        </w:rPr>
        <w:t>Syffert</w:t>
      </w:r>
      <w:proofErr w:type="spellEnd"/>
      <w:r>
        <w:rPr>
          <w:rFonts w:ascii="Helvetica" w:hAnsi="Helvetica" w:cs="Helvetica"/>
          <w:b/>
          <w:bCs/>
          <w:color w:val="DE6422"/>
          <w:sz w:val="20"/>
          <w:szCs w:val="20"/>
        </w:rPr>
        <w:t xml:space="preserve"> </w:t>
      </w:r>
      <w:r>
        <w:rPr>
          <w:rFonts w:ascii="Helvetica" w:hAnsi="Helvetica" w:cs="Helvetica"/>
          <w:color w:val="DE6422"/>
          <w:sz w:val="20"/>
          <w:szCs w:val="20"/>
        </w:rPr>
        <w:t>| Department Manager - Relocation</w:t>
      </w:r>
      <w:r>
        <w:rPr>
          <w:rFonts w:ascii="Helvetica" w:hAnsi="Helvetica" w:cs="Helvetica"/>
          <w:color w:val="DE6422"/>
          <w:sz w:val="20"/>
          <w:szCs w:val="20"/>
        </w:rPr>
        <w:br/>
      </w:r>
      <w:r>
        <w:rPr>
          <w:rFonts w:ascii="Helvetica" w:hAnsi="Helvetica" w:cs="Helvetica"/>
          <w:color w:val="7F7F7F"/>
          <w:sz w:val="20"/>
          <w:szCs w:val="20"/>
        </w:rPr>
        <w:t>Mob: +965 9675 8397 | Ph: +965 2207 0005, 2207 0006 | Ext: 170</w:t>
      </w:r>
      <w:r>
        <w:rPr>
          <w:rFonts w:ascii="Helvetica" w:hAnsi="Helvetica" w:cs="Helvetica"/>
          <w:color w:val="7F7F7F"/>
          <w:sz w:val="20"/>
          <w:szCs w:val="20"/>
        </w:rPr>
        <w:br/>
        <w:t xml:space="preserve">Fax:  +965 2471 2886 | </w:t>
      </w:r>
      <w:r>
        <w:rPr>
          <w:rFonts w:ascii="Helvetica" w:hAnsi="Helvetica" w:cs="Helvetica"/>
          <w:color w:val="808080"/>
        </w:rPr>
        <w:t xml:space="preserve">Skype: </w:t>
      </w:r>
      <w:proofErr w:type="spellStart"/>
      <w:r>
        <w:rPr>
          <w:rFonts w:ascii="Helvetica" w:hAnsi="Helvetica" w:cs="Helvetica"/>
          <w:color w:val="808080"/>
        </w:rPr>
        <w:t>chris.fll</w:t>
      </w:r>
      <w:proofErr w:type="spellEnd"/>
      <w:r>
        <w:rPr>
          <w:rFonts w:ascii="Helvetica" w:hAnsi="Helvetica" w:cs="Helvetica"/>
          <w:color w:val="7F7F7F"/>
          <w:sz w:val="20"/>
          <w:szCs w:val="20"/>
        </w:rPr>
        <w:br/>
      </w:r>
      <w:r>
        <w:rPr>
          <w:rFonts w:ascii="Helvetica" w:hAnsi="Helvetica" w:cs="Helvetica"/>
          <w:color w:val="7F7F7F"/>
          <w:sz w:val="20"/>
          <w:szCs w:val="20"/>
        </w:rPr>
        <w:lastRenderedPageBreak/>
        <w:t xml:space="preserve">P.O Box 314, </w:t>
      </w:r>
      <w:proofErr w:type="spellStart"/>
      <w:r>
        <w:rPr>
          <w:rFonts w:ascii="Helvetica" w:hAnsi="Helvetica" w:cs="Helvetica"/>
          <w:color w:val="7F7F7F"/>
          <w:sz w:val="20"/>
          <w:szCs w:val="20"/>
        </w:rPr>
        <w:t>Farwaniya</w:t>
      </w:r>
      <w:proofErr w:type="spellEnd"/>
      <w:r>
        <w:rPr>
          <w:rFonts w:ascii="Helvetica" w:hAnsi="Helvetica" w:cs="Helvetica"/>
          <w:color w:val="7F7F7F"/>
          <w:sz w:val="20"/>
          <w:szCs w:val="20"/>
        </w:rPr>
        <w:t xml:space="preserve"> 81014, Kuwait</w:t>
      </w:r>
      <w:r>
        <w:rPr>
          <w:rFonts w:ascii="Helvetica" w:hAnsi="Helvetica" w:cs="Helvetica"/>
          <w:color w:val="7F7F7F"/>
          <w:sz w:val="20"/>
          <w:szCs w:val="20"/>
        </w:rPr>
        <w:br/>
      </w:r>
      <w:r>
        <w:rPr>
          <w:rFonts w:ascii="Helvetica" w:hAnsi="Helvetica" w:cs="Helvetica"/>
          <w:color w:val="808080"/>
        </w:rPr>
        <w:t>Email :</w:t>
      </w:r>
      <w:r>
        <w:rPr>
          <w:rFonts w:ascii="Helvetica" w:hAnsi="Helvetica" w:cs="Helvetica"/>
          <w:color w:val="0070C0"/>
        </w:rPr>
        <w:t xml:space="preserve"> </w:t>
      </w:r>
      <w:hyperlink r:id="rId6" w:history="1">
        <w:r>
          <w:rPr>
            <w:rStyle w:val="Hyperlink"/>
            <w:rFonts w:ascii="Helvetica" w:hAnsi="Helvetica" w:cs="Helvetica"/>
            <w:color w:val="0563C1"/>
            <w:sz w:val="20"/>
            <w:szCs w:val="20"/>
          </w:rPr>
          <w:t>chris@frontlinerelo.com</w:t>
        </w:r>
      </w:hyperlink>
      <w:r>
        <w:rPr>
          <w:rFonts w:ascii="Helvetica" w:hAnsi="Helvetica" w:cs="Helvetica"/>
          <w:color w:val="0070C0"/>
          <w:sz w:val="20"/>
          <w:szCs w:val="20"/>
        </w:rPr>
        <w:t xml:space="preserve"> | </w:t>
      </w:r>
      <w:hyperlink r:id="rId7" w:history="1">
        <w:r>
          <w:rPr>
            <w:rStyle w:val="Hyperlink"/>
            <w:rFonts w:ascii="Helvetica" w:hAnsi="Helvetica" w:cs="Helvetica"/>
            <w:color w:val="0070C0"/>
            <w:sz w:val="20"/>
            <w:szCs w:val="20"/>
          </w:rPr>
          <w:t>www.frontlinerelo.net</w:t>
        </w:r>
      </w:hyperlink>
    </w:p>
    <w:p w14:paraId="41A9AC0C" w14:textId="77777777" w:rsidR="00CB5A25" w:rsidRDefault="00CB5A25" w:rsidP="00CB5A25">
      <w:r>
        <w:rPr>
          <w:rFonts w:ascii="Helvetica" w:hAnsi="Helvetica" w:cs="Helvetica"/>
          <w:color w:val="CA5421"/>
        </w:rPr>
        <w:t xml:space="preserve">An ISO 9001: 2015 </w:t>
      </w:r>
      <w:r>
        <w:rPr>
          <w:rFonts w:ascii="Helvetica" w:hAnsi="Helvetica" w:cs="Helvetica"/>
          <w:color w:val="7B7B7B"/>
        </w:rPr>
        <w:t>|</w:t>
      </w:r>
      <w:r>
        <w:rPr>
          <w:rFonts w:ascii="Helvetica" w:hAnsi="Helvetica" w:cs="Helvetica"/>
          <w:color w:val="CA5421"/>
        </w:rPr>
        <w:t xml:space="preserve"> ISO 14001: 2015 </w:t>
      </w:r>
      <w:r>
        <w:rPr>
          <w:rFonts w:ascii="Helvetica" w:hAnsi="Helvetica" w:cs="Helvetica"/>
          <w:color w:val="7B7B7B"/>
        </w:rPr>
        <w:t>|</w:t>
      </w:r>
      <w:r>
        <w:rPr>
          <w:rFonts w:ascii="Helvetica" w:hAnsi="Helvetica" w:cs="Helvetica"/>
          <w:color w:val="CA5421"/>
        </w:rPr>
        <w:t xml:space="preserve"> OHSAS 18001: 2007 Company</w:t>
      </w:r>
    </w:p>
    <w:p w14:paraId="253A1550" w14:textId="77777777" w:rsidR="00CB5A25" w:rsidRDefault="00CB5A25" w:rsidP="00CB5A25">
      <w:r>
        <w:rPr>
          <w:rFonts w:ascii="Helvetica" w:hAnsi="Helvetica" w:cs="Helvetica"/>
          <w:color w:val="808080"/>
        </w:rPr>
        <w:t xml:space="preserve">Kuwait | UAE </w:t>
      </w:r>
      <w:r>
        <w:rPr>
          <w:rFonts w:ascii="Helvetica" w:hAnsi="Helvetica" w:cs="Helvetica"/>
          <w:b/>
          <w:bCs/>
          <w:color w:val="808080"/>
        </w:rPr>
        <w:t>|</w:t>
      </w:r>
      <w:r>
        <w:rPr>
          <w:rFonts w:ascii="Helvetica" w:hAnsi="Helvetica" w:cs="Helvetica"/>
          <w:color w:val="808080"/>
        </w:rPr>
        <w:t xml:space="preserve"> KSA </w:t>
      </w:r>
      <w:r>
        <w:rPr>
          <w:rFonts w:ascii="Helvetica" w:hAnsi="Helvetica" w:cs="Helvetica"/>
          <w:b/>
          <w:bCs/>
          <w:color w:val="808080"/>
        </w:rPr>
        <w:t xml:space="preserve">| </w:t>
      </w:r>
      <w:r>
        <w:rPr>
          <w:rFonts w:ascii="Helvetica" w:hAnsi="Helvetica" w:cs="Helvetica"/>
          <w:color w:val="808080"/>
        </w:rPr>
        <w:t xml:space="preserve">Qatar </w:t>
      </w:r>
      <w:r>
        <w:rPr>
          <w:rFonts w:ascii="Helvetica" w:hAnsi="Helvetica" w:cs="Helvetica"/>
          <w:b/>
          <w:bCs/>
          <w:color w:val="808080"/>
        </w:rPr>
        <w:t xml:space="preserve">| </w:t>
      </w:r>
      <w:r>
        <w:rPr>
          <w:rFonts w:ascii="Helvetica" w:hAnsi="Helvetica" w:cs="Helvetica"/>
          <w:color w:val="808080"/>
        </w:rPr>
        <w:t xml:space="preserve">Bahrain </w:t>
      </w:r>
      <w:r>
        <w:rPr>
          <w:rFonts w:ascii="Helvetica" w:hAnsi="Helvetica" w:cs="Helvetica"/>
          <w:b/>
          <w:bCs/>
          <w:color w:val="808080"/>
        </w:rPr>
        <w:t>|</w:t>
      </w:r>
      <w:r>
        <w:rPr>
          <w:rFonts w:ascii="Helvetica" w:hAnsi="Helvetica" w:cs="Helvetica"/>
          <w:color w:val="808080"/>
        </w:rPr>
        <w:t xml:space="preserve"> Iraq </w:t>
      </w:r>
      <w:r>
        <w:rPr>
          <w:rFonts w:ascii="Helvetica" w:hAnsi="Helvetica" w:cs="Helvetica"/>
          <w:b/>
          <w:bCs/>
          <w:color w:val="808080"/>
        </w:rPr>
        <w:t>|</w:t>
      </w:r>
      <w:r>
        <w:rPr>
          <w:rFonts w:ascii="Helvetica" w:hAnsi="Helvetica" w:cs="Helvetica"/>
          <w:color w:val="808080"/>
        </w:rPr>
        <w:t xml:space="preserve"> Lebanon</w:t>
      </w:r>
      <w:r>
        <w:rPr>
          <w:rFonts w:ascii="Helvetica" w:hAnsi="Helvetica" w:cs="Helvetica"/>
          <w:b/>
          <w:bCs/>
          <w:color w:val="808080"/>
        </w:rPr>
        <w:t xml:space="preserve"> | </w:t>
      </w:r>
      <w:r>
        <w:rPr>
          <w:rFonts w:ascii="Helvetica" w:hAnsi="Helvetica" w:cs="Helvetica"/>
          <w:color w:val="808080"/>
        </w:rPr>
        <w:t>Oman</w:t>
      </w:r>
      <w:r>
        <w:rPr>
          <w:rFonts w:ascii="Helvetica" w:hAnsi="Helvetica" w:cs="Helvetica"/>
          <w:b/>
          <w:bCs/>
          <w:color w:val="808080"/>
        </w:rPr>
        <w:t xml:space="preserve"> |</w:t>
      </w:r>
      <w:r>
        <w:rPr>
          <w:rFonts w:ascii="Helvetica" w:hAnsi="Helvetica" w:cs="Helvetica"/>
          <w:color w:val="808080"/>
        </w:rPr>
        <w:t xml:space="preserve"> Afghanistan </w:t>
      </w:r>
      <w:r>
        <w:rPr>
          <w:rFonts w:ascii="Helvetica" w:hAnsi="Helvetica" w:cs="Helvetica"/>
          <w:b/>
          <w:bCs/>
          <w:color w:val="808080"/>
        </w:rPr>
        <w:t>|</w:t>
      </w:r>
      <w:r>
        <w:rPr>
          <w:rFonts w:ascii="Helvetica" w:hAnsi="Helvetica" w:cs="Helvetica"/>
          <w:color w:val="808080"/>
        </w:rPr>
        <w:t xml:space="preserve"> India</w:t>
      </w:r>
    </w:p>
    <w:p w14:paraId="5A777924" w14:textId="77777777" w:rsidR="00851BED" w:rsidRPr="00CB5A25" w:rsidRDefault="00851BED" w:rsidP="00CB5A25">
      <w:pPr>
        <w:rPr>
          <w:rtl/>
        </w:rPr>
      </w:pPr>
    </w:p>
    <w:sectPr w:rsidR="00851BED" w:rsidRPr="00CB5A25"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D68"/>
    <w:multiLevelType w:val="multilevel"/>
    <w:tmpl w:val="0FD01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71C21"/>
    <w:multiLevelType w:val="multilevel"/>
    <w:tmpl w:val="B0E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8690F"/>
    <w:multiLevelType w:val="multilevel"/>
    <w:tmpl w:val="59F8E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A3C35"/>
    <w:multiLevelType w:val="multilevel"/>
    <w:tmpl w:val="0F467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60E48"/>
    <w:multiLevelType w:val="multilevel"/>
    <w:tmpl w:val="2572C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05BCC"/>
    <w:multiLevelType w:val="multilevel"/>
    <w:tmpl w:val="CA4E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76E0D"/>
    <w:multiLevelType w:val="multilevel"/>
    <w:tmpl w:val="67886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DB"/>
    <w:rsid w:val="00047433"/>
    <w:rsid w:val="0012157B"/>
    <w:rsid w:val="00296FDB"/>
    <w:rsid w:val="006E4A8C"/>
    <w:rsid w:val="007071A7"/>
    <w:rsid w:val="00851BED"/>
    <w:rsid w:val="00954784"/>
    <w:rsid w:val="00B104E5"/>
    <w:rsid w:val="00B861CF"/>
    <w:rsid w:val="00C44AEA"/>
    <w:rsid w:val="00CB5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2981"/>
  <w15:chartTrackingRefBased/>
  <w15:docId w15:val="{8FAF74D9-B172-4B67-94F6-E9124245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DB"/>
    <w:pPr>
      <w:spacing w:after="160" w:line="254" w:lineRule="auto"/>
    </w:pPr>
    <w:rPr>
      <w:rFonts w:ascii="Arial" w:hAnsi="Arial" w:cs="Arial"/>
    </w:rPr>
  </w:style>
  <w:style w:type="paragraph" w:styleId="Heading1">
    <w:name w:val="heading 1"/>
    <w:basedOn w:val="Normal"/>
    <w:link w:val="Heading1Char"/>
    <w:uiPriority w:val="9"/>
    <w:qFormat/>
    <w:rsid w:val="00296FDB"/>
    <w:pPr>
      <w:keepNext/>
      <w:spacing w:before="360" w:after="120"/>
      <w:outlineLvl w:val="0"/>
    </w:pPr>
    <w:rPr>
      <w:rFonts w:eastAsia="Times New Roman"/>
      <w:b/>
      <w:bCs/>
      <w:color w:val="2A2922"/>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FDB"/>
    <w:rPr>
      <w:rFonts w:ascii="Arial" w:eastAsia="Times New Roman" w:hAnsi="Arial" w:cs="Arial"/>
      <w:b/>
      <w:bCs/>
      <w:color w:val="2A2922"/>
      <w:kern w:val="36"/>
      <w:sz w:val="32"/>
      <w:szCs w:val="32"/>
    </w:rPr>
  </w:style>
  <w:style w:type="paragraph" w:customStyle="1" w:styleId="auto-style19">
    <w:name w:val="auto-style19"/>
    <w:basedOn w:val="Normal"/>
    <w:rsid w:val="00296FDB"/>
    <w:pPr>
      <w:spacing w:before="100" w:beforeAutospacing="1" w:after="100" w:afterAutospacing="1" w:line="240" w:lineRule="auto"/>
    </w:pPr>
    <w:rPr>
      <w:rFonts w:ascii="Calibri" w:hAnsi="Calibri" w:cs="Calibri"/>
    </w:rPr>
  </w:style>
  <w:style w:type="paragraph" w:customStyle="1" w:styleId="auto-style21">
    <w:name w:val="auto-style21"/>
    <w:basedOn w:val="Normal"/>
    <w:rsid w:val="00296FDB"/>
    <w:pPr>
      <w:spacing w:before="100" w:beforeAutospacing="1" w:after="100" w:afterAutospacing="1" w:line="240" w:lineRule="auto"/>
    </w:pPr>
    <w:rPr>
      <w:rFonts w:ascii="Calibri" w:hAnsi="Calibri" w:cs="Calibri"/>
    </w:rPr>
  </w:style>
  <w:style w:type="paragraph" w:customStyle="1" w:styleId="auto-style22">
    <w:name w:val="auto-style22"/>
    <w:basedOn w:val="Normal"/>
    <w:rsid w:val="00296FDB"/>
    <w:pPr>
      <w:spacing w:after="0" w:line="240" w:lineRule="auto"/>
      <w:jc w:val="both"/>
    </w:pPr>
    <w:rPr>
      <w:rFonts w:ascii="Times New Roman" w:hAnsi="Times New Roman" w:cs="Times New Roman"/>
      <w:sz w:val="24"/>
      <w:szCs w:val="24"/>
    </w:rPr>
  </w:style>
  <w:style w:type="paragraph" w:customStyle="1" w:styleId="auto-style23">
    <w:name w:val="auto-style23"/>
    <w:basedOn w:val="Normal"/>
    <w:rsid w:val="00296FDB"/>
    <w:pPr>
      <w:spacing w:after="0" w:line="240" w:lineRule="auto"/>
      <w:ind w:left="720" w:hanging="360"/>
      <w:jc w:val="both"/>
    </w:pPr>
    <w:rPr>
      <w:rFonts w:ascii="Times New Roman" w:hAnsi="Times New Roman" w:cs="Times New Roman"/>
      <w:sz w:val="24"/>
      <w:szCs w:val="24"/>
    </w:rPr>
  </w:style>
  <w:style w:type="paragraph" w:customStyle="1" w:styleId="auto-style24">
    <w:name w:val="auto-style24"/>
    <w:basedOn w:val="Normal"/>
    <w:rsid w:val="00296FDB"/>
    <w:pPr>
      <w:spacing w:after="0" w:line="240" w:lineRule="auto"/>
      <w:ind w:left="360"/>
      <w:jc w:val="both"/>
    </w:pPr>
    <w:rPr>
      <w:rFonts w:ascii="Times New Roman" w:hAnsi="Times New Roman" w:cs="Times New Roman"/>
      <w:sz w:val="24"/>
      <w:szCs w:val="24"/>
    </w:rPr>
  </w:style>
  <w:style w:type="character" w:styleId="Hyperlink">
    <w:name w:val="Hyperlink"/>
    <w:basedOn w:val="DefaultParagraphFont"/>
    <w:uiPriority w:val="99"/>
    <w:semiHidden/>
    <w:unhideWhenUsed/>
    <w:rsid w:val="00C44AEA"/>
    <w:rPr>
      <w:color w:val="0000FF"/>
      <w:u w:val="single"/>
    </w:rPr>
  </w:style>
  <w:style w:type="paragraph" w:customStyle="1" w:styleId="auto-style14">
    <w:name w:val="auto-style14"/>
    <w:basedOn w:val="Normal"/>
    <w:rsid w:val="00C44AEA"/>
    <w:pPr>
      <w:spacing w:before="100" w:beforeAutospacing="1" w:after="100" w:afterAutospacing="1" w:line="300" w:lineRule="auto"/>
    </w:pPr>
    <w:rPr>
      <w:rFonts w:ascii="Calibri" w:hAnsi="Calibri" w:cs="Calibri"/>
      <w:sz w:val="27"/>
      <w:szCs w:val="27"/>
    </w:rPr>
  </w:style>
  <w:style w:type="paragraph" w:customStyle="1" w:styleId="auto-style15">
    <w:name w:val="auto-style15"/>
    <w:basedOn w:val="Normal"/>
    <w:rsid w:val="00C44AEA"/>
    <w:pPr>
      <w:spacing w:before="100" w:beforeAutospacing="1" w:after="100" w:afterAutospacing="1" w:line="300" w:lineRule="auto"/>
      <w:ind w:left="450"/>
    </w:pPr>
    <w:rPr>
      <w:rFonts w:ascii="Calibri" w:hAnsi="Calibri" w:cs="Calibri"/>
      <w:sz w:val="27"/>
      <w:szCs w:val="27"/>
    </w:rPr>
  </w:style>
  <w:style w:type="paragraph" w:customStyle="1" w:styleId="auto-style33">
    <w:name w:val="auto-style33"/>
    <w:basedOn w:val="Normal"/>
    <w:rsid w:val="00C44AE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0662">
      <w:bodyDiv w:val="1"/>
      <w:marLeft w:val="0"/>
      <w:marRight w:val="0"/>
      <w:marTop w:val="0"/>
      <w:marBottom w:val="0"/>
      <w:divBdr>
        <w:top w:val="none" w:sz="0" w:space="0" w:color="auto"/>
        <w:left w:val="none" w:sz="0" w:space="0" w:color="auto"/>
        <w:bottom w:val="none" w:sz="0" w:space="0" w:color="auto"/>
        <w:right w:val="none" w:sz="0" w:space="0" w:color="auto"/>
      </w:divBdr>
    </w:div>
    <w:div w:id="838080587">
      <w:bodyDiv w:val="1"/>
      <w:marLeft w:val="0"/>
      <w:marRight w:val="0"/>
      <w:marTop w:val="0"/>
      <w:marBottom w:val="0"/>
      <w:divBdr>
        <w:top w:val="none" w:sz="0" w:space="0" w:color="auto"/>
        <w:left w:val="none" w:sz="0" w:space="0" w:color="auto"/>
        <w:bottom w:val="none" w:sz="0" w:space="0" w:color="auto"/>
        <w:right w:val="none" w:sz="0" w:space="0" w:color="auto"/>
      </w:divBdr>
    </w:div>
    <w:div w:id="19698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ontlinerel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frontlinerel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3</cp:revision>
  <dcterms:created xsi:type="dcterms:W3CDTF">2021-07-07T12:32:00Z</dcterms:created>
  <dcterms:modified xsi:type="dcterms:W3CDTF">2021-07-07T12:56:00Z</dcterms:modified>
</cp:coreProperties>
</file>