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23206" w14:textId="429DA7D9" w:rsidR="009144F2" w:rsidRDefault="009144F2" w:rsidP="009144F2">
      <w:pPr>
        <w:pStyle w:val="NoSpacing"/>
        <w:rPr>
          <w:rFonts w:asciiTheme="minorBidi" w:hAnsiTheme="minorBidi"/>
          <w:b/>
          <w:bCs/>
        </w:rPr>
      </w:pPr>
      <w:r w:rsidRPr="00A71119">
        <w:rPr>
          <w:rFonts w:asciiTheme="minorBidi" w:hAnsiTheme="minorBidi"/>
          <w:b/>
          <w:bCs/>
        </w:rPr>
        <w:t>Rates include</w:t>
      </w:r>
    </w:p>
    <w:p w14:paraId="353CF4C4" w14:textId="7430DEF9" w:rsidR="00ED6049" w:rsidRPr="00ED6049" w:rsidRDefault="00ED6049" w:rsidP="009144F2">
      <w:pPr>
        <w:pStyle w:val="NoSpacing"/>
        <w:rPr>
          <w:rFonts w:asciiTheme="minorBidi" w:hAnsiTheme="minorBidi"/>
        </w:rPr>
      </w:pPr>
      <w:r w:rsidRPr="00ED6049">
        <w:rPr>
          <w:rFonts w:asciiTheme="minorBidi" w:hAnsiTheme="minorBidi"/>
        </w:rPr>
        <w:t>Customs clearance</w:t>
      </w:r>
    </w:p>
    <w:p w14:paraId="11E6EAD3" w14:textId="4373B711" w:rsidR="00ED6049" w:rsidRPr="00ED6049" w:rsidRDefault="00ED6049" w:rsidP="009144F2">
      <w:pPr>
        <w:pStyle w:val="NoSpacing"/>
        <w:rPr>
          <w:rFonts w:asciiTheme="minorBidi" w:hAnsiTheme="minorBidi"/>
        </w:rPr>
      </w:pPr>
      <w:r w:rsidRPr="00ED6049">
        <w:rPr>
          <w:rFonts w:asciiTheme="minorBidi" w:hAnsiTheme="minorBidi"/>
        </w:rPr>
        <w:t>Delivery of HHG’s</w:t>
      </w:r>
    </w:p>
    <w:p w14:paraId="4942CD15" w14:textId="1FADE5D9" w:rsidR="00ED6049" w:rsidRPr="00ED6049" w:rsidRDefault="00ED6049" w:rsidP="009144F2">
      <w:pPr>
        <w:pStyle w:val="NoSpacing"/>
        <w:rPr>
          <w:rFonts w:asciiTheme="minorBidi" w:hAnsiTheme="minorBidi"/>
        </w:rPr>
      </w:pPr>
      <w:r w:rsidRPr="00ED6049">
        <w:rPr>
          <w:rFonts w:asciiTheme="minorBidi" w:hAnsiTheme="minorBidi"/>
        </w:rPr>
        <w:t>Unpacking</w:t>
      </w:r>
    </w:p>
    <w:p w14:paraId="6D576688" w14:textId="69DE76E8" w:rsidR="00ED6049" w:rsidRPr="00ED6049" w:rsidRDefault="00ED6049" w:rsidP="009144F2">
      <w:pPr>
        <w:pStyle w:val="NoSpacing"/>
        <w:rPr>
          <w:rFonts w:asciiTheme="minorBidi" w:hAnsiTheme="minorBidi"/>
        </w:rPr>
      </w:pPr>
      <w:r w:rsidRPr="00ED6049">
        <w:rPr>
          <w:rFonts w:asciiTheme="minorBidi" w:hAnsiTheme="minorBidi"/>
        </w:rPr>
        <w:t>Normal assembly</w:t>
      </w:r>
    </w:p>
    <w:p w14:paraId="16848377" w14:textId="6BD4FC18" w:rsidR="00ED6049" w:rsidRPr="00ED6049" w:rsidRDefault="00ED6049" w:rsidP="009144F2">
      <w:pPr>
        <w:pStyle w:val="NoSpacing"/>
        <w:rPr>
          <w:rFonts w:asciiTheme="minorBidi" w:hAnsiTheme="minorBidi"/>
        </w:rPr>
      </w:pPr>
      <w:r w:rsidRPr="00ED6049">
        <w:rPr>
          <w:rFonts w:asciiTheme="minorBidi" w:hAnsiTheme="minorBidi"/>
        </w:rPr>
        <w:t>Removal of debris</w:t>
      </w:r>
    </w:p>
    <w:p w14:paraId="035213F5" w14:textId="4199A949" w:rsidR="00B75609" w:rsidRDefault="00B75609" w:rsidP="009144F2">
      <w:pPr>
        <w:pStyle w:val="NoSpacing"/>
        <w:rPr>
          <w:rFonts w:asciiTheme="minorBidi" w:hAnsiTheme="minorBidi"/>
          <w:lang w:val="en-US"/>
        </w:rPr>
      </w:pPr>
    </w:p>
    <w:p w14:paraId="65A4A4AC" w14:textId="2066F2CB" w:rsidR="009144F2" w:rsidRDefault="009144F2" w:rsidP="009144F2">
      <w:pPr>
        <w:pStyle w:val="NoSpacing"/>
        <w:rPr>
          <w:rFonts w:asciiTheme="minorBidi" w:hAnsiTheme="minorBidi"/>
          <w:b/>
          <w:bCs/>
        </w:rPr>
      </w:pPr>
      <w:r w:rsidRPr="00A71119">
        <w:rPr>
          <w:rFonts w:asciiTheme="minorBidi" w:hAnsiTheme="minorBidi"/>
          <w:b/>
          <w:bCs/>
        </w:rPr>
        <w:t>Rates exclude</w:t>
      </w:r>
    </w:p>
    <w:p w14:paraId="287D1510" w14:textId="4F8292BC" w:rsidR="00ED6049" w:rsidRDefault="00ED6049" w:rsidP="009144F2">
      <w:pPr>
        <w:pStyle w:val="NoSpacing"/>
        <w:rPr>
          <w:rFonts w:asciiTheme="minorBidi" w:hAnsiTheme="minorBidi"/>
        </w:rPr>
      </w:pPr>
      <w:r>
        <w:rPr>
          <w:rFonts w:asciiTheme="minorBidi" w:hAnsiTheme="minorBidi"/>
        </w:rPr>
        <w:t>Customs duty</w:t>
      </w:r>
    </w:p>
    <w:p w14:paraId="5F440E56" w14:textId="0560E4C5" w:rsidR="00ED6049" w:rsidRDefault="00ED6049" w:rsidP="009144F2">
      <w:pPr>
        <w:pStyle w:val="NoSpacing"/>
        <w:rPr>
          <w:rFonts w:asciiTheme="minorBidi" w:hAnsiTheme="minorBidi"/>
        </w:rPr>
      </w:pPr>
      <w:r>
        <w:rPr>
          <w:rFonts w:asciiTheme="minorBidi" w:hAnsiTheme="minorBidi"/>
        </w:rPr>
        <w:t>Handling fees of heavy items</w:t>
      </w:r>
    </w:p>
    <w:p w14:paraId="71350865" w14:textId="2F132449" w:rsidR="00ED6049" w:rsidRDefault="00ED6049" w:rsidP="009144F2">
      <w:pPr>
        <w:pStyle w:val="NoSpacing"/>
        <w:rPr>
          <w:rFonts w:asciiTheme="minorBidi" w:hAnsiTheme="minorBidi"/>
        </w:rPr>
      </w:pPr>
      <w:r>
        <w:rPr>
          <w:rFonts w:asciiTheme="minorBidi" w:hAnsiTheme="minorBidi"/>
        </w:rPr>
        <w:t xml:space="preserve">Additional charges due to poor access </w:t>
      </w:r>
    </w:p>
    <w:p w14:paraId="0C63E0AF" w14:textId="6947DC70" w:rsidR="00ED6049" w:rsidRDefault="00ED6049" w:rsidP="009144F2">
      <w:pPr>
        <w:pStyle w:val="NoSpacing"/>
        <w:rPr>
          <w:rFonts w:asciiTheme="minorBidi" w:hAnsiTheme="minorBidi"/>
        </w:rPr>
      </w:pPr>
      <w:r>
        <w:rPr>
          <w:rFonts w:asciiTheme="minorBidi" w:hAnsiTheme="minorBidi"/>
        </w:rPr>
        <w:t>(shuttle/ long carry/ above ground level)</w:t>
      </w:r>
    </w:p>
    <w:p w14:paraId="04E0B232" w14:textId="08AC4401" w:rsidR="00ED6049" w:rsidRDefault="00ED6049" w:rsidP="009144F2">
      <w:pPr>
        <w:pStyle w:val="NoSpacing"/>
        <w:rPr>
          <w:rFonts w:asciiTheme="minorBidi" w:hAnsiTheme="minorBidi"/>
        </w:rPr>
      </w:pPr>
      <w:r>
        <w:rPr>
          <w:rFonts w:asciiTheme="minorBidi" w:hAnsiTheme="minorBidi"/>
        </w:rPr>
        <w:t>Detention</w:t>
      </w:r>
    </w:p>
    <w:p w14:paraId="53B99EC6" w14:textId="3009933F" w:rsidR="00ED6049" w:rsidRDefault="00ED6049" w:rsidP="009144F2">
      <w:pPr>
        <w:pStyle w:val="NoSpacing"/>
        <w:rPr>
          <w:rFonts w:asciiTheme="minorBidi" w:hAnsiTheme="minorBidi"/>
        </w:rPr>
      </w:pPr>
      <w:r>
        <w:rPr>
          <w:rFonts w:asciiTheme="minorBidi" w:hAnsiTheme="minorBidi"/>
        </w:rPr>
        <w:t>Special handyman</w:t>
      </w:r>
    </w:p>
    <w:p w14:paraId="7A629FE4" w14:textId="1C0E8C6A" w:rsidR="00ED6049" w:rsidRDefault="00ED6049" w:rsidP="009144F2">
      <w:pPr>
        <w:pStyle w:val="NoSpacing"/>
        <w:rPr>
          <w:rFonts w:asciiTheme="minorBidi" w:hAnsiTheme="minorBidi"/>
        </w:rPr>
      </w:pPr>
      <w:r>
        <w:rPr>
          <w:rFonts w:asciiTheme="minorBidi" w:hAnsiTheme="minorBidi"/>
        </w:rPr>
        <w:t>Curtain fixing</w:t>
      </w:r>
    </w:p>
    <w:p w14:paraId="752D89E2" w14:textId="3037FE9F" w:rsidR="00ED6049" w:rsidRDefault="00ED6049" w:rsidP="009144F2">
      <w:pPr>
        <w:pStyle w:val="NoSpacing"/>
        <w:rPr>
          <w:rFonts w:asciiTheme="minorBidi" w:hAnsiTheme="minorBidi"/>
        </w:rPr>
      </w:pPr>
      <w:r>
        <w:rPr>
          <w:rFonts w:asciiTheme="minorBidi" w:hAnsiTheme="minorBidi"/>
        </w:rPr>
        <w:t>Delivery above 2</w:t>
      </w:r>
      <w:r w:rsidRPr="00ED6049">
        <w:rPr>
          <w:rFonts w:asciiTheme="minorBidi" w:hAnsiTheme="minorBidi"/>
          <w:vertAlign w:val="superscript"/>
        </w:rPr>
        <w:t>nd</w:t>
      </w:r>
      <w:r>
        <w:rPr>
          <w:rFonts w:asciiTheme="minorBidi" w:hAnsiTheme="minorBidi"/>
        </w:rPr>
        <w:t xml:space="preserve"> floor using stairs</w:t>
      </w:r>
    </w:p>
    <w:p w14:paraId="6F2FE97C" w14:textId="3CD1D70E" w:rsidR="00ED6049" w:rsidRDefault="00ED6049" w:rsidP="009144F2">
      <w:pPr>
        <w:pStyle w:val="NoSpacing"/>
        <w:rPr>
          <w:rFonts w:asciiTheme="minorBidi" w:hAnsiTheme="minorBidi"/>
        </w:rPr>
      </w:pPr>
      <w:r>
        <w:rPr>
          <w:rFonts w:asciiTheme="minorBidi" w:hAnsiTheme="minorBidi"/>
        </w:rPr>
        <w:t>Labor: KWD 12.00 p/Labor</w:t>
      </w:r>
    </w:p>
    <w:p w14:paraId="5933FB6B" w14:textId="0979C98C" w:rsidR="00ED6049" w:rsidRDefault="00ED6049" w:rsidP="009144F2">
      <w:pPr>
        <w:pStyle w:val="NoSpacing"/>
        <w:rPr>
          <w:rFonts w:asciiTheme="minorBidi" w:hAnsiTheme="minorBidi"/>
        </w:rPr>
      </w:pPr>
      <w:r>
        <w:rPr>
          <w:rFonts w:asciiTheme="minorBidi" w:hAnsiTheme="minorBidi"/>
        </w:rPr>
        <w:t>Packer: KWD 15.00 p/Packer</w:t>
      </w:r>
    </w:p>
    <w:p w14:paraId="2FC25742" w14:textId="77777777" w:rsidR="00ED6049" w:rsidRDefault="00ED6049" w:rsidP="0045082F">
      <w:pPr>
        <w:rPr>
          <w:rFonts w:asciiTheme="minorBidi" w:eastAsia="Calibri" w:hAnsiTheme="minorBidi"/>
          <w:noProof/>
          <w:color w:val="ED7D31" w:themeColor="accent2"/>
        </w:rPr>
      </w:pPr>
    </w:p>
    <w:p w14:paraId="32DF97AC" w14:textId="047FA3FA" w:rsidR="0045082F" w:rsidRDefault="0045082F" w:rsidP="0045082F">
      <w:pPr>
        <w:rPr>
          <w:rFonts w:asciiTheme="minorBidi" w:eastAsia="Calibri" w:hAnsiTheme="minorBidi"/>
          <w:noProof/>
          <w:color w:val="ED7D31" w:themeColor="accent2"/>
        </w:rPr>
      </w:pPr>
      <w:r w:rsidRPr="00A71119">
        <w:rPr>
          <w:rFonts w:asciiTheme="minorBidi" w:eastAsia="Calibri" w:hAnsiTheme="minorBidi"/>
          <w:noProof/>
          <w:color w:val="ED7D31" w:themeColor="accent2"/>
        </w:rPr>
        <w:t>Best Regards,</w:t>
      </w:r>
    </w:p>
    <w:p w14:paraId="329E30E5" w14:textId="2EEBC6C6" w:rsidR="00C53FF7" w:rsidRPr="00C53FF7" w:rsidRDefault="00C53FF7" w:rsidP="00C53FF7">
      <w:pPr>
        <w:rPr>
          <w:rFonts w:asciiTheme="minorBidi" w:hAnsiTheme="minorBidi"/>
          <w:color w:val="365F91"/>
        </w:rPr>
      </w:pPr>
      <w:r>
        <w:rPr>
          <w:color w:val="365F91"/>
        </w:rPr>
        <w:br/>
      </w:r>
      <w:r w:rsidRPr="00C53FF7">
        <w:rPr>
          <w:rFonts w:asciiTheme="minorBidi" w:hAnsiTheme="minorBidi"/>
          <w:noProof/>
          <w:color w:val="365F91"/>
        </w:rPr>
        <w:drawing>
          <wp:inline distT="0" distB="0" distL="0" distR="0" wp14:anchorId="4967EF14" wp14:editId="08FEB82A">
            <wp:extent cx="944880" cy="685800"/>
            <wp:effectExtent l="0" t="0" r="7620" b="0"/>
            <wp:docPr id="17113210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44880" cy="685800"/>
                    </a:xfrm>
                    <a:prstGeom prst="rect">
                      <a:avLst/>
                    </a:prstGeom>
                    <a:noFill/>
                    <a:ln>
                      <a:noFill/>
                    </a:ln>
                  </pic:spPr>
                </pic:pic>
              </a:graphicData>
            </a:graphic>
          </wp:inline>
        </w:drawing>
      </w:r>
    </w:p>
    <w:p w14:paraId="79C69F39" w14:textId="48505725" w:rsidR="00C53FF7" w:rsidRPr="00C53FF7" w:rsidRDefault="00C53FF7" w:rsidP="00C53FF7">
      <w:pPr>
        <w:rPr>
          <w:rFonts w:asciiTheme="minorBidi" w:hAnsiTheme="minorBidi"/>
          <w:color w:val="000000"/>
          <w14:ligatures w14:val="standardContextual"/>
        </w:rPr>
      </w:pPr>
      <w:r w:rsidRPr="00C53FF7">
        <w:rPr>
          <w:rFonts w:asciiTheme="minorBidi" w:hAnsiTheme="minorBidi"/>
          <w:noProof/>
          <w:color w:val="365F91"/>
        </w:rPr>
        <w:drawing>
          <wp:inline distT="0" distB="0" distL="0" distR="0" wp14:anchorId="334B9FE4" wp14:editId="072F9ABF">
            <wp:extent cx="5151120" cy="175260"/>
            <wp:effectExtent l="0" t="0" r="0" b="0"/>
            <wp:docPr id="19342412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1120" cy="175260"/>
                    </a:xfrm>
                    <a:prstGeom prst="rect">
                      <a:avLst/>
                    </a:prstGeom>
                    <a:noFill/>
                    <a:ln>
                      <a:noFill/>
                    </a:ln>
                  </pic:spPr>
                </pic:pic>
              </a:graphicData>
            </a:graphic>
          </wp:inline>
        </w:drawing>
      </w:r>
      <w:r w:rsidRPr="00C53FF7">
        <w:rPr>
          <w:rFonts w:asciiTheme="minorBidi" w:hAnsiTheme="minorBidi"/>
          <w:b/>
          <w:bCs/>
          <w:color w:val="365F91"/>
        </w:rPr>
        <w:br/>
      </w:r>
      <w:r w:rsidRPr="00C53FF7">
        <w:rPr>
          <w:rFonts w:asciiTheme="minorBidi" w:hAnsiTheme="minorBidi"/>
          <w:b/>
          <w:bCs/>
          <w:color w:val="DE6422"/>
        </w:rPr>
        <w:t xml:space="preserve">Chris Syffert </w:t>
      </w:r>
      <w:r w:rsidRPr="00C53FF7">
        <w:rPr>
          <w:rFonts w:asciiTheme="minorBidi" w:hAnsiTheme="minorBidi"/>
          <w:color w:val="7F7F7F"/>
        </w:rPr>
        <w:t>|</w:t>
      </w:r>
      <w:r w:rsidRPr="00C53FF7">
        <w:rPr>
          <w:rFonts w:asciiTheme="minorBidi" w:hAnsiTheme="minorBidi"/>
          <w:color w:val="DE6422"/>
        </w:rPr>
        <w:t>  Manager Relocation</w:t>
      </w:r>
      <w:r w:rsidRPr="00C53FF7">
        <w:rPr>
          <w:rFonts w:asciiTheme="minorBidi" w:hAnsiTheme="minorBidi"/>
          <w:color w:val="DE6422"/>
        </w:rPr>
        <w:br/>
      </w:r>
      <w:r w:rsidRPr="00C53FF7">
        <w:rPr>
          <w:rFonts w:asciiTheme="minorBidi" w:hAnsiTheme="minorBidi"/>
          <w:color w:val="7F7F7F"/>
        </w:rPr>
        <w:t>Mob: +965 9675 8397 | Ph: +965 2207 0005, 2207 0006 | Ext: 170</w:t>
      </w:r>
      <w:r w:rsidRPr="00C53FF7">
        <w:rPr>
          <w:rFonts w:asciiTheme="minorBidi" w:hAnsiTheme="minorBidi"/>
          <w:color w:val="7F7F7F"/>
        </w:rPr>
        <w:br/>
        <w:t xml:space="preserve">Fax:  +965 2471 2886 | </w:t>
      </w:r>
      <w:r w:rsidRPr="00C53FF7">
        <w:rPr>
          <w:rFonts w:asciiTheme="minorBidi" w:hAnsiTheme="minorBidi"/>
          <w:color w:val="808080"/>
        </w:rPr>
        <w:t xml:space="preserve">Skype: </w:t>
      </w:r>
      <w:proofErr w:type="spellStart"/>
      <w:r w:rsidRPr="00C53FF7">
        <w:rPr>
          <w:rFonts w:asciiTheme="minorBidi" w:hAnsiTheme="minorBidi"/>
          <w:color w:val="808080"/>
        </w:rPr>
        <w:t>chris.fll</w:t>
      </w:r>
      <w:proofErr w:type="spellEnd"/>
      <w:r w:rsidRPr="00C53FF7">
        <w:rPr>
          <w:rFonts w:asciiTheme="minorBidi" w:hAnsiTheme="minorBidi"/>
          <w:color w:val="7F7F7F"/>
        </w:rPr>
        <w:br/>
        <w:t xml:space="preserve">P.O Box 314, </w:t>
      </w:r>
      <w:proofErr w:type="spellStart"/>
      <w:r w:rsidRPr="00C53FF7">
        <w:rPr>
          <w:rFonts w:asciiTheme="minorBidi" w:hAnsiTheme="minorBidi"/>
          <w:color w:val="7F7F7F"/>
        </w:rPr>
        <w:t>Farwaniya</w:t>
      </w:r>
      <w:proofErr w:type="spellEnd"/>
      <w:r w:rsidRPr="00C53FF7">
        <w:rPr>
          <w:rFonts w:asciiTheme="minorBidi" w:hAnsiTheme="minorBidi"/>
          <w:color w:val="7F7F7F"/>
        </w:rPr>
        <w:t xml:space="preserve"> 81014, Kuwait</w:t>
      </w:r>
      <w:r w:rsidRPr="00C53FF7">
        <w:rPr>
          <w:rFonts w:asciiTheme="minorBidi" w:hAnsiTheme="minorBidi"/>
          <w:color w:val="7F7F7F"/>
        </w:rPr>
        <w:br/>
      </w:r>
      <w:r w:rsidRPr="00C53FF7">
        <w:rPr>
          <w:rFonts w:asciiTheme="minorBidi" w:hAnsiTheme="minorBidi"/>
          <w:color w:val="808080"/>
        </w:rPr>
        <w:t>Email :</w:t>
      </w:r>
      <w:r w:rsidRPr="00C53FF7">
        <w:rPr>
          <w:rFonts w:asciiTheme="minorBidi" w:hAnsiTheme="minorBidi"/>
          <w:color w:val="0070C0"/>
        </w:rPr>
        <w:t xml:space="preserve"> </w:t>
      </w:r>
      <w:hyperlink r:id="rId8" w:history="1">
        <w:r w:rsidRPr="00C53FF7">
          <w:rPr>
            <w:rStyle w:val="Hyperlink"/>
            <w:rFonts w:asciiTheme="minorBidi" w:hAnsiTheme="minorBidi"/>
            <w:color w:val="ED7D31"/>
          </w:rPr>
          <w:t>chris.syffert@frontlinerelo.com</w:t>
        </w:r>
      </w:hyperlink>
      <w:r w:rsidRPr="00C53FF7">
        <w:rPr>
          <w:rFonts w:asciiTheme="minorBidi" w:hAnsiTheme="minorBidi"/>
          <w:color w:val="ED7D31"/>
        </w:rPr>
        <w:t xml:space="preserve"> | </w:t>
      </w:r>
      <w:hyperlink r:id="rId9" w:history="1">
        <w:r w:rsidRPr="00C53FF7">
          <w:rPr>
            <w:rStyle w:val="Hyperlink"/>
            <w:rFonts w:asciiTheme="minorBidi" w:hAnsiTheme="minorBidi"/>
            <w:color w:val="ED7D31"/>
          </w:rPr>
          <w:t>www.frontlinerelo.net</w:t>
        </w:r>
      </w:hyperlink>
    </w:p>
    <w:p w14:paraId="53D74C56" w14:textId="77777777" w:rsidR="00C53FF7" w:rsidRPr="00C53FF7" w:rsidRDefault="00C53FF7" w:rsidP="00C53FF7">
      <w:pPr>
        <w:rPr>
          <w:rFonts w:asciiTheme="minorBidi" w:hAnsiTheme="minorBidi"/>
          <w:color w:val="333333"/>
          <w:lang w:val="en-GB"/>
        </w:rPr>
      </w:pPr>
      <w:r w:rsidRPr="00C53FF7">
        <w:rPr>
          <w:rFonts w:asciiTheme="minorBidi" w:hAnsiTheme="minorBidi"/>
          <w:color w:val="CA5421"/>
        </w:rPr>
        <w:t xml:space="preserve">An ISO 9001: 2015 </w:t>
      </w:r>
      <w:r w:rsidRPr="00C53FF7">
        <w:rPr>
          <w:rFonts w:asciiTheme="minorBidi" w:hAnsiTheme="minorBidi"/>
          <w:color w:val="7B7B7B"/>
        </w:rPr>
        <w:t>|</w:t>
      </w:r>
      <w:r w:rsidRPr="00C53FF7">
        <w:rPr>
          <w:rFonts w:asciiTheme="minorBidi" w:hAnsiTheme="minorBidi"/>
          <w:color w:val="CA5421"/>
        </w:rPr>
        <w:t xml:space="preserve"> ISO 14001: 2015 </w:t>
      </w:r>
      <w:r w:rsidRPr="00C53FF7">
        <w:rPr>
          <w:rFonts w:asciiTheme="minorBidi" w:hAnsiTheme="minorBidi"/>
          <w:color w:val="7B7B7B"/>
        </w:rPr>
        <w:t>|</w:t>
      </w:r>
      <w:r w:rsidRPr="00C53FF7">
        <w:rPr>
          <w:rFonts w:asciiTheme="minorBidi" w:hAnsiTheme="minorBidi"/>
          <w:color w:val="CA5421"/>
        </w:rPr>
        <w:t xml:space="preserve"> OHSAS 18001: 2007 Company</w:t>
      </w:r>
    </w:p>
    <w:p w14:paraId="05985830" w14:textId="77777777" w:rsidR="00C53FF7" w:rsidRPr="00C53FF7" w:rsidRDefault="00C53FF7" w:rsidP="00C53FF7">
      <w:pPr>
        <w:rPr>
          <w:rFonts w:asciiTheme="minorBidi" w:hAnsiTheme="minorBidi"/>
          <w:color w:val="808080"/>
        </w:rPr>
      </w:pPr>
      <w:r w:rsidRPr="00C53FF7">
        <w:rPr>
          <w:rFonts w:asciiTheme="minorBidi" w:hAnsiTheme="minorBidi"/>
          <w:color w:val="808080"/>
        </w:rPr>
        <w:t xml:space="preserve">Kuwait | UAE </w:t>
      </w:r>
      <w:r w:rsidRPr="00C53FF7">
        <w:rPr>
          <w:rFonts w:asciiTheme="minorBidi" w:hAnsiTheme="minorBidi"/>
          <w:b/>
          <w:bCs/>
          <w:color w:val="808080"/>
        </w:rPr>
        <w:t>|</w:t>
      </w:r>
      <w:r w:rsidRPr="00C53FF7">
        <w:rPr>
          <w:rFonts w:asciiTheme="minorBidi" w:hAnsiTheme="minorBidi"/>
          <w:color w:val="808080"/>
        </w:rPr>
        <w:t xml:space="preserve"> KSA </w:t>
      </w:r>
      <w:r w:rsidRPr="00C53FF7">
        <w:rPr>
          <w:rFonts w:asciiTheme="minorBidi" w:hAnsiTheme="minorBidi"/>
          <w:b/>
          <w:bCs/>
          <w:color w:val="808080"/>
        </w:rPr>
        <w:t xml:space="preserve">| </w:t>
      </w:r>
      <w:r w:rsidRPr="00C53FF7">
        <w:rPr>
          <w:rFonts w:asciiTheme="minorBidi" w:hAnsiTheme="minorBidi"/>
          <w:color w:val="808080"/>
        </w:rPr>
        <w:t xml:space="preserve">Qatar </w:t>
      </w:r>
      <w:r w:rsidRPr="00C53FF7">
        <w:rPr>
          <w:rFonts w:asciiTheme="minorBidi" w:hAnsiTheme="minorBidi"/>
          <w:b/>
          <w:bCs/>
          <w:color w:val="808080"/>
        </w:rPr>
        <w:t xml:space="preserve">| </w:t>
      </w:r>
      <w:r w:rsidRPr="00C53FF7">
        <w:rPr>
          <w:rFonts w:asciiTheme="minorBidi" w:hAnsiTheme="minorBidi"/>
          <w:color w:val="808080"/>
        </w:rPr>
        <w:t xml:space="preserve">Bahrain </w:t>
      </w:r>
      <w:r w:rsidRPr="00C53FF7">
        <w:rPr>
          <w:rFonts w:asciiTheme="minorBidi" w:hAnsiTheme="minorBidi"/>
          <w:b/>
          <w:bCs/>
          <w:color w:val="808080"/>
        </w:rPr>
        <w:t>|</w:t>
      </w:r>
      <w:r w:rsidRPr="00C53FF7">
        <w:rPr>
          <w:rFonts w:asciiTheme="minorBidi" w:hAnsiTheme="minorBidi"/>
          <w:color w:val="808080"/>
        </w:rPr>
        <w:t xml:space="preserve"> Iraq </w:t>
      </w:r>
      <w:r w:rsidRPr="00C53FF7">
        <w:rPr>
          <w:rFonts w:asciiTheme="minorBidi" w:hAnsiTheme="minorBidi"/>
          <w:b/>
          <w:bCs/>
          <w:color w:val="808080"/>
        </w:rPr>
        <w:t>|</w:t>
      </w:r>
      <w:r w:rsidRPr="00C53FF7">
        <w:rPr>
          <w:rFonts w:asciiTheme="minorBidi" w:hAnsiTheme="minorBidi"/>
          <w:color w:val="808080"/>
        </w:rPr>
        <w:t xml:space="preserve"> Lebanon</w:t>
      </w:r>
      <w:r w:rsidRPr="00C53FF7">
        <w:rPr>
          <w:rFonts w:asciiTheme="minorBidi" w:hAnsiTheme="minorBidi"/>
          <w:b/>
          <w:bCs/>
          <w:color w:val="808080"/>
        </w:rPr>
        <w:t xml:space="preserve"> | </w:t>
      </w:r>
      <w:r w:rsidRPr="00C53FF7">
        <w:rPr>
          <w:rFonts w:asciiTheme="minorBidi" w:hAnsiTheme="minorBidi"/>
          <w:color w:val="808080"/>
        </w:rPr>
        <w:t>Oman</w:t>
      </w:r>
      <w:r w:rsidRPr="00C53FF7">
        <w:rPr>
          <w:rFonts w:asciiTheme="minorBidi" w:hAnsiTheme="minorBidi"/>
          <w:b/>
          <w:bCs/>
          <w:color w:val="808080"/>
        </w:rPr>
        <w:t xml:space="preserve"> |</w:t>
      </w:r>
      <w:r w:rsidRPr="00C53FF7">
        <w:rPr>
          <w:rFonts w:asciiTheme="minorBidi" w:hAnsiTheme="minorBidi"/>
          <w:color w:val="808080"/>
        </w:rPr>
        <w:t xml:space="preserve"> Afghanistan </w:t>
      </w:r>
      <w:r w:rsidRPr="00C53FF7">
        <w:rPr>
          <w:rFonts w:asciiTheme="minorBidi" w:hAnsiTheme="minorBidi"/>
          <w:b/>
          <w:bCs/>
          <w:color w:val="808080"/>
        </w:rPr>
        <w:t>|</w:t>
      </w:r>
      <w:r w:rsidRPr="00C53FF7">
        <w:rPr>
          <w:rFonts w:asciiTheme="minorBidi" w:hAnsiTheme="minorBidi"/>
          <w:color w:val="808080"/>
        </w:rPr>
        <w:t xml:space="preserve"> </w:t>
      </w:r>
    </w:p>
    <w:p w14:paraId="407BCDDA" w14:textId="77777777" w:rsidR="00C53FF7" w:rsidRPr="00C53FF7" w:rsidRDefault="00C53FF7" w:rsidP="00C53FF7">
      <w:pPr>
        <w:rPr>
          <w:rFonts w:asciiTheme="minorBidi" w:hAnsiTheme="minorBidi"/>
          <w:color w:val="7F7F7F"/>
        </w:rPr>
      </w:pPr>
      <w:r w:rsidRPr="00C53FF7">
        <w:rPr>
          <w:rFonts w:asciiTheme="minorBidi" w:hAnsiTheme="minorBidi"/>
          <w:color w:val="7F7F7F"/>
        </w:rPr>
        <w:t>Find &amp; Follow</w:t>
      </w:r>
    </w:p>
    <w:p w14:paraId="689508AC" w14:textId="558350A2" w:rsidR="00C53FF7" w:rsidRPr="00C53FF7" w:rsidRDefault="00C53FF7" w:rsidP="00C53FF7">
      <w:pPr>
        <w:rPr>
          <w:rFonts w:asciiTheme="minorBidi" w:hAnsiTheme="minorBidi"/>
          <w:color w:val="7F7F7F"/>
        </w:rPr>
      </w:pPr>
      <w:r w:rsidRPr="00C53FF7">
        <w:rPr>
          <w:rFonts w:asciiTheme="minorBidi" w:hAnsiTheme="minorBidi"/>
          <w:noProof/>
          <w:color w:val="7F7F7F"/>
        </w:rPr>
        <w:drawing>
          <wp:inline distT="0" distB="0" distL="0" distR="0" wp14:anchorId="7741CE8F" wp14:editId="73DF3864">
            <wp:extent cx="5943600" cy="394970"/>
            <wp:effectExtent l="0" t="0" r="0" b="5080"/>
            <wp:docPr id="10563543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43600" cy="394970"/>
                    </a:xfrm>
                    <a:prstGeom prst="rect">
                      <a:avLst/>
                    </a:prstGeom>
                    <a:noFill/>
                    <a:ln>
                      <a:noFill/>
                    </a:ln>
                  </pic:spPr>
                </pic:pic>
              </a:graphicData>
            </a:graphic>
          </wp:inline>
        </w:drawing>
      </w:r>
    </w:p>
    <w:p w14:paraId="387A9E94" w14:textId="77777777" w:rsidR="00C53FF7" w:rsidRPr="00C53FF7" w:rsidRDefault="00C53FF7" w:rsidP="00C53FF7">
      <w:pPr>
        <w:rPr>
          <w:rFonts w:asciiTheme="minorBidi" w:hAnsiTheme="minorBidi"/>
          <w:color w:val="808080"/>
          <w14:ligatures w14:val="standardContextual"/>
        </w:rPr>
      </w:pPr>
      <w:r w:rsidRPr="00C53FF7">
        <w:rPr>
          <w:rFonts w:asciiTheme="minorBidi" w:hAnsiTheme="minorBidi"/>
          <w:color w:val="808080"/>
        </w:rPr>
        <w:t xml:space="preserve">Think </w:t>
      </w:r>
      <w:r w:rsidRPr="00C53FF7">
        <w:rPr>
          <w:rFonts w:asciiTheme="minorBidi" w:hAnsiTheme="minorBidi"/>
          <w:color w:val="70AD47"/>
        </w:rPr>
        <w:t>Green</w:t>
      </w:r>
      <w:r w:rsidRPr="00C53FF7">
        <w:rPr>
          <w:rFonts w:asciiTheme="minorBidi" w:hAnsiTheme="minorBidi"/>
          <w:color w:val="808080"/>
        </w:rPr>
        <w:t xml:space="preserve">. Please don’t print this message unless it’s </w:t>
      </w:r>
      <w:proofErr w:type="gramStart"/>
      <w:r w:rsidRPr="00C53FF7">
        <w:rPr>
          <w:rFonts w:asciiTheme="minorBidi" w:hAnsiTheme="minorBidi"/>
          <w:color w:val="808080"/>
        </w:rPr>
        <w:t>really necessary</w:t>
      </w:r>
      <w:proofErr w:type="gramEnd"/>
      <w:r w:rsidRPr="00C53FF7">
        <w:rPr>
          <w:rFonts w:asciiTheme="minorBidi" w:hAnsiTheme="minorBidi"/>
          <w:color w:val="808080"/>
        </w:rPr>
        <w:t>. Thank you.</w:t>
      </w:r>
    </w:p>
    <w:p w14:paraId="5322636A" w14:textId="77777777" w:rsidR="00C53FF7" w:rsidRPr="00C53FF7" w:rsidRDefault="00C53FF7" w:rsidP="00C53FF7">
      <w:pPr>
        <w:rPr>
          <w:rFonts w:asciiTheme="minorBidi" w:hAnsiTheme="minorBidi"/>
          <w:color w:val="000000"/>
          <w:lang w:val="en-GB"/>
        </w:rPr>
      </w:pPr>
      <w:r w:rsidRPr="00C53FF7">
        <w:rPr>
          <w:rFonts w:asciiTheme="minorBidi" w:hAnsiTheme="minorBidi"/>
          <w:color w:val="000000"/>
          <w:lang w:val="en-GB"/>
        </w:rPr>
        <w:t>This e-mail and any attachments may contain confidential and privileged material for the sole use of the intended recipient(s). Any review or distribution by anyone other than the intended recipient(s) is strictly prohibited. If you are not the intended recipient(s), please contact the sender and delete all copies of this e-mail immediately.</w:t>
      </w:r>
    </w:p>
    <w:p w14:paraId="694CB691" w14:textId="77777777" w:rsidR="00C53FF7" w:rsidRPr="00C53FF7" w:rsidRDefault="00C53FF7" w:rsidP="00C53FF7">
      <w:pPr>
        <w:rPr>
          <w:rFonts w:asciiTheme="minorBidi" w:hAnsiTheme="minorBidi"/>
        </w:rPr>
      </w:pPr>
    </w:p>
    <w:p w14:paraId="6D893185" w14:textId="77777777" w:rsidR="00C53FF7" w:rsidRPr="00A71119" w:rsidRDefault="00C53FF7" w:rsidP="0045082F">
      <w:pPr>
        <w:rPr>
          <w:rFonts w:asciiTheme="minorBidi" w:eastAsia="Calibri" w:hAnsiTheme="minorBidi"/>
          <w:noProof/>
          <w:color w:val="ED7D31" w:themeColor="accent2"/>
        </w:rPr>
      </w:pPr>
    </w:p>
    <w:sectPr w:rsidR="00C53FF7" w:rsidRPr="00A71119" w:rsidSect="009144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C6C0E"/>
    <w:multiLevelType w:val="hybridMultilevel"/>
    <w:tmpl w:val="56BCD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370190A"/>
    <w:multiLevelType w:val="hybridMultilevel"/>
    <w:tmpl w:val="8A2E7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72230332">
    <w:abstractNumId w:val="1"/>
  </w:num>
  <w:num w:numId="2" w16cid:durableId="1021007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82F"/>
    <w:rsid w:val="003F2C1B"/>
    <w:rsid w:val="0045082F"/>
    <w:rsid w:val="009144F2"/>
    <w:rsid w:val="00A71119"/>
    <w:rsid w:val="00B75609"/>
    <w:rsid w:val="00C53FF7"/>
    <w:rsid w:val="00ED60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58200"/>
  <w15:chartTrackingRefBased/>
  <w15:docId w15:val="{CAED707C-57E8-4482-BE27-7102F8EE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082F"/>
    <w:rPr>
      <w:color w:val="0000FF"/>
      <w:u w:val="single"/>
    </w:rPr>
  </w:style>
  <w:style w:type="paragraph" w:styleId="NoSpacing">
    <w:name w:val="No Spacing"/>
    <w:uiPriority w:val="1"/>
    <w:qFormat/>
    <w:rsid w:val="009144F2"/>
    <w:pPr>
      <w:spacing w:after="0" w:line="240" w:lineRule="auto"/>
    </w:pPr>
    <w:rPr>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19998">
      <w:bodyDiv w:val="1"/>
      <w:marLeft w:val="0"/>
      <w:marRight w:val="0"/>
      <w:marTop w:val="0"/>
      <w:marBottom w:val="0"/>
      <w:divBdr>
        <w:top w:val="none" w:sz="0" w:space="0" w:color="auto"/>
        <w:left w:val="none" w:sz="0" w:space="0" w:color="auto"/>
        <w:bottom w:val="none" w:sz="0" w:space="0" w:color="auto"/>
        <w:right w:val="none" w:sz="0" w:space="0" w:color="auto"/>
      </w:divBdr>
    </w:div>
    <w:div w:id="666174997">
      <w:bodyDiv w:val="1"/>
      <w:marLeft w:val="0"/>
      <w:marRight w:val="0"/>
      <w:marTop w:val="0"/>
      <w:marBottom w:val="0"/>
      <w:divBdr>
        <w:top w:val="none" w:sz="0" w:space="0" w:color="auto"/>
        <w:left w:val="none" w:sz="0" w:space="0" w:color="auto"/>
        <w:bottom w:val="none" w:sz="0" w:space="0" w:color="auto"/>
        <w:right w:val="none" w:sz="0" w:space="0" w:color="auto"/>
      </w:divBdr>
    </w:div>
    <w:div w:id="1741949166">
      <w:bodyDiv w:val="1"/>
      <w:marLeft w:val="0"/>
      <w:marRight w:val="0"/>
      <w:marTop w:val="0"/>
      <w:marBottom w:val="0"/>
      <w:divBdr>
        <w:top w:val="none" w:sz="0" w:space="0" w:color="auto"/>
        <w:left w:val="none" w:sz="0" w:space="0" w:color="auto"/>
        <w:bottom w:val="none" w:sz="0" w:space="0" w:color="auto"/>
        <w:right w:val="none" w:sz="0" w:space="0" w:color="auto"/>
      </w:divBdr>
    </w:div>
    <w:div w:id="194696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syffert@frontlinerel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5.png@01DA2074.D62A9120" TargetMode="External"/><Relationship Id="rId11" Type="http://schemas.openxmlformats.org/officeDocument/2006/relationships/image" Target="cid:image007.jpg@01DA2074.D62A9120" TargetMode="External"/><Relationship Id="rId5" Type="http://schemas.openxmlformats.org/officeDocument/2006/relationships/image" Target="media/image1.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frontlinerel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195</Words>
  <Characters>1118</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syffert</dc:creator>
  <cp:keywords/>
  <dc:description/>
  <cp:lastModifiedBy>Miranda Blok</cp:lastModifiedBy>
  <cp:revision>7</cp:revision>
  <dcterms:created xsi:type="dcterms:W3CDTF">2021-09-12T11:47:00Z</dcterms:created>
  <dcterms:modified xsi:type="dcterms:W3CDTF">2023-11-26T11:51:00Z</dcterms:modified>
</cp:coreProperties>
</file>