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2438" w14:textId="77777777" w:rsidR="00C71454" w:rsidRDefault="00C71454" w:rsidP="00C71454">
      <w:pPr>
        <w:rPr>
          <w:sz w:val="22"/>
          <w:szCs w:val="22"/>
        </w:rPr>
      </w:pPr>
    </w:p>
    <w:p w14:paraId="2D19CDBB" w14:textId="544CFAE6" w:rsidR="00C71454" w:rsidRDefault="00C71454" w:rsidP="00C71454">
      <w:pPr>
        <w:rPr>
          <w:sz w:val="22"/>
          <w:szCs w:val="22"/>
        </w:rPr>
      </w:pPr>
      <w:r w:rsidRPr="00C71454">
        <w:rPr>
          <w:sz w:val="22"/>
          <w:szCs w:val="22"/>
        </w:rPr>
        <w:t xml:space="preserve">Please ensure clients read the </w:t>
      </w:r>
      <w:hyperlink r:id="rId8" w:history="1">
        <w:r w:rsidRPr="00C71454">
          <w:rPr>
            <w:rStyle w:val="Hyperlink"/>
            <w:rFonts w:cs="Arial"/>
            <w:sz w:val="22"/>
            <w:szCs w:val="22"/>
          </w:rPr>
          <w:t>FIDI Import Customs Guide Australia</w:t>
        </w:r>
      </w:hyperlink>
      <w:r w:rsidRPr="00C71454">
        <w:rPr>
          <w:sz w:val="22"/>
          <w:szCs w:val="22"/>
        </w:rPr>
        <w:t xml:space="preserve"> regarding what they can and can’t bring into Australia.</w:t>
      </w:r>
    </w:p>
    <w:p w14:paraId="4A15D7E4" w14:textId="77777777" w:rsidR="00CE49A3" w:rsidRDefault="00CE49A3" w:rsidP="00C71454">
      <w:pPr>
        <w:rPr>
          <w:sz w:val="22"/>
          <w:szCs w:val="22"/>
        </w:rPr>
      </w:pPr>
    </w:p>
    <w:p w14:paraId="479A2BF5" w14:textId="5DA7B3F6" w:rsidR="00CE49A3" w:rsidRPr="00CE49A3" w:rsidRDefault="00CE49A3" w:rsidP="00CE49A3">
      <w:pPr>
        <w:rPr>
          <w:sz w:val="22"/>
          <w:szCs w:val="22"/>
        </w:rPr>
      </w:pPr>
      <w:r w:rsidRPr="00CE49A3">
        <w:rPr>
          <w:b/>
          <w:noProof/>
          <w:sz w:val="22"/>
          <w:szCs w:val="22"/>
          <w:highlight w:val="yellow"/>
        </w:rPr>
        <w:drawing>
          <wp:inline distT="0" distB="0" distL="0" distR="0" wp14:anchorId="1F3806BF" wp14:editId="15983592">
            <wp:extent cx="240088" cy="198534"/>
            <wp:effectExtent l="0" t="0" r="7620" b="0"/>
            <wp:docPr id="928074241" name="Picture 4" descr="A red and white triangle sign with a black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00660" name="Picture 4" descr="A red and white triangle sign with a black exclamation mar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35" cy="205271"/>
                    </a:xfrm>
                    <a:prstGeom prst="rect">
                      <a:avLst/>
                    </a:prstGeom>
                    <a:noFill/>
                    <a:ln>
                      <a:noFill/>
                    </a:ln>
                  </pic:spPr>
                </pic:pic>
              </a:graphicData>
            </a:graphic>
          </wp:inline>
        </w:drawing>
      </w:r>
      <w:r>
        <w:rPr>
          <w:sz w:val="22"/>
          <w:szCs w:val="22"/>
        </w:rPr>
        <w:t xml:space="preserve"> </w:t>
      </w:r>
      <w:r w:rsidRPr="00C71454">
        <w:rPr>
          <w:b/>
          <w:bCs/>
          <w:sz w:val="24"/>
          <w:szCs w:val="24"/>
        </w:rPr>
        <w:t>Does the shipment qualify to be cleared as personal effect</w:t>
      </w:r>
      <w:r w:rsidRPr="00CE49A3">
        <w:rPr>
          <w:b/>
          <w:bCs/>
          <w:sz w:val="24"/>
          <w:szCs w:val="24"/>
        </w:rPr>
        <w:t>s?</w:t>
      </w:r>
      <w:r w:rsidRPr="00CE49A3">
        <w:rPr>
          <w:sz w:val="22"/>
          <w:szCs w:val="22"/>
        </w:rPr>
        <w:t> </w:t>
      </w:r>
      <w:r w:rsidRPr="00CE49A3">
        <w:rPr>
          <w:sz w:val="22"/>
          <w:szCs w:val="22"/>
        </w:rPr>
        <w:t xml:space="preserve">Please refer to the ‘Personal Effects’ information </w:t>
      </w:r>
      <w:r>
        <w:rPr>
          <w:sz w:val="22"/>
          <w:szCs w:val="22"/>
        </w:rPr>
        <w:t xml:space="preserve">listed in the General Notes below.  Duties and taxes plus other charges can be applied to any shipment that does not qualify for concessionary entry into Australia. </w:t>
      </w:r>
    </w:p>
    <w:p w14:paraId="791E5CFD" w14:textId="5B395C6D" w:rsidR="00C71454" w:rsidRPr="00C71454" w:rsidRDefault="00C71454" w:rsidP="00C71454">
      <w:pPr>
        <w:rPr>
          <w:sz w:val="22"/>
          <w:szCs w:val="22"/>
        </w:rPr>
      </w:pPr>
      <w:r w:rsidRPr="00C71454">
        <w:rPr>
          <w:b/>
          <w:bCs/>
          <w:sz w:val="22"/>
          <w:szCs w:val="22"/>
        </w:rPr>
        <w:t> </w:t>
      </w:r>
    </w:p>
    <w:p w14:paraId="1CE23D3D" w14:textId="77777777" w:rsidR="00C71454" w:rsidRPr="00C71454" w:rsidRDefault="00C71454" w:rsidP="00C71454">
      <w:pPr>
        <w:rPr>
          <w:color w:val="0070C0"/>
          <w:sz w:val="24"/>
          <w:szCs w:val="24"/>
        </w:rPr>
      </w:pPr>
      <w:r w:rsidRPr="00C71454">
        <w:rPr>
          <w:b/>
          <w:bCs/>
          <w:color w:val="0070C0"/>
          <w:sz w:val="24"/>
          <w:szCs w:val="24"/>
        </w:rPr>
        <w:t>Sea freight:</w:t>
      </w:r>
    </w:p>
    <w:p w14:paraId="6A721ED0" w14:textId="77777777" w:rsidR="00C71454" w:rsidRPr="00C71454" w:rsidRDefault="00C71454" w:rsidP="00C71454">
      <w:pPr>
        <w:rPr>
          <w:sz w:val="22"/>
          <w:szCs w:val="22"/>
        </w:rPr>
      </w:pPr>
      <w:r w:rsidRPr="00C71454">
        <w:rPr>
          <w:sz w:val="22"/>
          <w:szCs w:val="22"/>
        </w:rPr>
        <w:t>Please allow approximately 15 working days from the date of collection from the wharf to finalise Customs, Quarantine, and delivery. During this period no storage charges will be applicable.</w:t>
      </w:r>
    </w:p>
    <w:p w14:paraId="3A974912" w14:textId="661755B7" w:rsidR="00C71454" w:rsidRPr="00C71454" w:rsidRDefault="00C71454" w:rsidP="00C71454">
      <w:pPr>
        <w:rPr>
          <w:sz w:val="22"/>
          <w:szCs w:val="22"/>
        </w:rPr>
      </w:pPr>
      <w:r w:rsidRPr="00C71454">
        <w:rPr>
          <w:b/>
          <w:bCs/>
          <w:sz w:val="22"/>
          <w:szCs w:val="22"/>
        </w:rPr>
        <w:t> </w:t>
      </w:r>
    </w:p>
    <w:p w14:paraId="58DB0C48" w14:textId="77777777" w:rsidR="00C71454" w:rsidRPr="00C71454" w:rsidRDefault="00C71454" w:rsidP="00C71454">
      <w:pPr>
        <w:rPr>
          <w:color w:val="0070C0"/>
          <w:sz w:val="24"/>
          <w:szCs w:val="24"/>
        </w:rPr>
      </w:pPr>
      <w:r w:rsidRPr="00C71454">
        <w:rPr>
          <w:b/>
          <w:bCs/>
          <w:color w:val="0070C0"/>
          <w:sz w:val="24"/>
          <w:szCs w:val="24"/>
        </w:rPr>
        <w:t>Airfreight:</w:t>
      </w:r>
    </w:p>
    <w:p w14:paraId="6754AE78" w14:textId="2B32EBB9" w:rsidR="00C71454" w:rsidRPr="00C71454" w:rsidRDefault="00C71454" w:rsidP="00C71454">
      <w:pPr>
        <w:rPr>
          <w:sz w:val="22"/>
          <w:szCs w:val="22"/>
        </w:rPr>
      </w:pPr>
      <w:r w:rsidRPr="00C71454">
        <w:rPr>
          <w:sz w:val="22"/>
          <w:szCs w:val="22"/>
        </w:rPr>
        <w:t>Please allow approximately 5 to 7 working days from the date of arrival for clearance and delivery. During this period, no storage charges will be applicable.</w:t>
      </w:r>
    </w:p>
    <w:p w14:paraId="51C1F9F3" w14:textId="77777777" w:rsidR="00C71454" w:rsidRDefault="00C71454" w:rsidP="00C71454">
      <w:pPr>
        <w:rPr>
          <w:sz w:val="22"/>
          <w:szCs w:val="22"/>
        </w:rPr>
      </w:pPr>
    </w:p>
    <w:p w14:paraId="36B2822B" w14:textId="5B89D51F" w:rsidR="00C71454" w:rsidRPr="00C71454" w:rsidRDefault="00C71454" w:rsidP="00C71454">
      <w:pPr>
        <w:rPr>
          <w:sz w:val="22"/>
          <w:szCs w:val="22"/>
        </w:rPr>
      </w:pPr>
      <w:r w:rsidRPr="00C71454">
        <w:rPr>
          <w:sz w:val="22"/>
          <w:szCs w:val="22"/>
        </w:rPr>
        <w:t> </w:t>
      </w:r>
    </w:p>
    <w:p w14:paraId="79388037" w14:textId="77777777" w:rsidR="00C71454" w:rsidRPr="00C71454" w:rsidRDefault="00C71454" w:rsidP="00C71454">
      <w:pPr>
        <w:rPr>
          <w:color w:val="0070C0"/>
          <w:sz w:val="24"/>
          <w:szCs w:val="24"/>
        </w:rPr>
      </w:pPr>
      <w:r w:rsidRPr="00C71454">
        <w:rPr>
          <w:b/>
          <w:bCs/>
          <w:color w:val="0070C0"/>
          <w:sz w:val="24"/>
          <w:szCs w:val="24"/>
          <w:u w:val="single"/>
        </w:rPr>
        <w:t>ADDITIONAL CHARGES</w:t>
      </w:r>
    </w:p>
    <w:p w14:paraId="079BA60F" w14:textId="77777777" w:rsidR="00C71454" w:rsidRPr="00C71454" w:rsidRDefault="00C71454" w:rsidP="00C71454">
      <w:pPr>
        <w:rPr>
          <w:b/>
          <w:bCs/>
          <w:color w:val="0070C0"/>
          <w:sz w:val="24"/>
          <w:szCs w:val="24"/>
        </w:rPr>
      </w:pPr>
      <w:r w:rsidRPr="00C71454">
        <w:rPr>
          <w:b/>
          <w:bCs/>
          <w:color w:val="0070C0"/>
          <w:sz w:val="24"/>
          <w:szCs w:val="24"/>
        </w:rPr>
        <w:t> </w:t>
      </w:r>
    </w:p>
    <w:p w14:paraId="793E4C76" w14:textId="68BB082B" w:rsidR="00C71454" w:rsidRPr="00C71454" w:rsidRDefault="00C71454" w:rsidP="00C71454">
      <w:pPr>
        <w:pStyle w:val="ListParagraph"/>
        <w:numPr>
          <w:ilvl w:val="0"/>
          <w:numId w:val="12"/>
        </w:numPr>
        <w:rPr>
          <w:sz w:val="22"/>
          <w:szCs w:val="22"/>
        </w:rPr>
      </w:pPr>
      <w:r w:rsidRPr="00C71454">
        <w:rPr>
          <w:b/>
          <w:bCs/>
          <w:sz w:val="22"/>
          <w:szCs w:val="22"/>
        </w:rPr>
        <w:t>Fremantle Port Infrastructure Charges:</w:t>
      </w:r>
    </w:p>
    <w:p w14:paraId="660841DA" w14:textId="4086BAE0" w:rsidR="00C71454" w:rsidRPr="00C71454" w:rsidRDefault="00C71454" w:rsidP="00C71454">
      <w:pPr>
        <w:pStyle w:val="ListParagraph"/>
        <w:numPr>
          <w:ilvl w:val="0"/>
          <w:numId w:val="10"/>
        </w:numPr>
        <w:rPr>
          <w:sz w:val="22"/>
          <w:szCs w:val="22"/>
        </w:rPr>
      </w:pPr>
      <w:r w:rsidRPr="00C71454">
        <w:rPr>
          <w:sz w:val="22"/>
          <w:szCs w:val="22"/>
        </w:rPr>
        <w:t>FCL - AU$220 per container.</w:t>
      </w:r>
    </w:p>
    <w:p w14:paraId="65D3331E" w14:textId="2F0607B1" w:rsidR="00C71454" w:rsidRPr="00C71454" w:rsidRDefault="00C71454" w:rsidP="00C71454">
      <w:pPr>
        <w:pStyle w:val="ListParagraph"/>
        <w:numPr>
          <w:ilvl w:val="0"/>
          <w:numId w:val="10"/>
        </w:numPr>
        <w:rPr>
          <w:sz w:val="22"/>
          <w:szCs w:val="22"/>
        </w:rPr>
      </w:pPr>
      <w:r w:rsidRPr="00C71454">
        <w:rPr>
          <w:sz w:val="22"/>
          <w:szCs w:val="22"/>
        </w:rPr>
        <w:t>GROUPAGE &amp; BAGGAGE</w:t>
      </w:r>
      <w:r>
        <w:rPr>
          <w:sz w:val="22"/>
          <w:szCs w:val="22"/>
        </w:rPr>
        <w:t>:</w:t>
      </w:r>
    </w:p>
    <w:p w14:paraId="725CE774" w14:textId="77777777" w:rsidR="00C71454" w:rsidRPr="00C71454" w:rsidRDefault="00C71454" w:rsidP="00C71454">
      <w:pPr>
        <w:pStyle w:val="ListParagraph"/>
        <w:numPr>
          <w:ilvl w:val="1"/>
          <w:numId w:val="10"/>
        </w:numPr>
        <w:rPr>
          <w:sz w:val="22"/>
          <w:szCs w:val="22"/>
        </w:rPr>
      </w:pPr>
      <w:r w:rsidRPr="00C71454">
        <w:rPr>
          <w:sz w:val="22"/>
          <w:szCs w:val="22"/>
        </w:rPr>
        <w:t>20ft Groupage @ AU$10/cbm – Minimum 3cbm’s</w:t>
      </w:r>
    </w:p>
    <w:p w14:paraId="71283A02" w14:textId="77777777" w:rsidR="00C71454" w:rsidRPr="00C71454" w:rsidRDefault="00C71454" w:rsidP="00C71454">
      <w:pPr>
        <w:pStyle w:val="ListParagraph"/>
        <w:numPr>
          <w:ilvl w:val="1"/>
          <w:numId w:val="10"/>
        </w:numPr>
        <w:rPr>
          <w:sz w:val="22"/>
          <w:szCs w:val="22"/>
        </w:rPr>
      </w:pPr>
      <w:r w:rsidRPr="00C71454">
        <w:rPr>
          <w:sz w:val="22"/>
          <w:szCs w:val="22"/>
        </w:rPr>
        <w:t>40ft Groupage @ AU$5/cbm – Minimum 3cbm’s</w:t>
      </w:r>
    </w:p>
    <w:p w14:paraId="2F465C15" w14:textId="44062174" w:rsidR="00C71454" w:rsidRPr="00C71454" w:rsidRDefault="00C71454" w:rsidP="00C71454">
      <w:pPr>
        <w:pStyle w:val="ListParagraph"/>
        <w:numPr>
          <w:ilvl w:val="0"/>
          <w:numId w:val="10"/>
        </w:numPr>
        <w:rPr>
          <w:sz w:val="22"/>
          <w:szCs w:val="22"/>
        </w:rPr>
      </w:pPr>
      <w:r w:rsidRPr="00C71454">
        <w:rPr>
          <w:sz w:val="22"/>
          <w:szCs w:val="22"/>
        </w:rPr>
        <w:t>LCL/AIR Includes</w:t>
      </w:r>
      <w:r>
        <w:rPr>
          <w:sz w:val="22"/>
          <w:szCs w:val="22"/>
        </w:rPr>
        <w:t xml:space="preserve"> </w:t>
      </w:r>
      <w:r w:rsidRPr="00C71454">
        <w:rPr>
          <w:sz w:val="22"/>
          <w:szCs w:val="22"/>
        </w:rPr>
        <w:t>NVOCC/Airline Charges plus our admin fee (</w:t>
      </w:r>
      <w:r w:rsidRPr="00C71454">
        <w:rPr>
          <w:i/>
          <w:iCs/>
          <w:sz w:val="22"/>
          <w:szCs w:val="22"/>
        </w:rPr>
        <w:t xml:space="preserve">refer </w:t>
      </w:r>
      <w:r>
        <w:rPr>
          <w:i/>
          <w:iCs/>
          <w:sz w:val="22"/>
          <w:szCs w:val="22"/>
        </w:rPr>
        <w:t xml:space="preserve">to </w:t>
      </w:r>
      <w:r w:rsidRPr="00C71454">
        <w:rPr>
          <w:i/>
          <w:iCs/>
          <w:sz w:val="22"/>
          <w:szCs w:val="22"/>
        </w:rPr>
        <w:t>port handling charges</w:t>
      </w:r>
      <w:r w:rsidRPr="00C71454">
        <w:rPr>
          <w:sz w:val="22"/>
          <w:szCs w:val="22"/>
        </w:rPr>
        <w:t>).</w:t>
      </w:r>
    </w:p>
    <w:p w14:paraId="3947671F" w14:textId="77777777" w:rsidR="00C71454" w:rsidRPr="00C71454" w:rsidRDefault="00C71454" w:rsidP="00C71454">
      <w:pPr>
        <w:rPr>
          <w:sz w:val="22"/>
          <w:szCs w:val="22"/>
        </w:rPr>
      </w:pPr>
      <w:r w:rsidRPr="00C71454">
        <w:rPr>
          <w:sz w:val="22"/>
          <w:szCs w:val="22"/>
        </w:rPr>
        <w:t> </w:t>
      </w:r>
    </w:p>
    <w:p w14:paraId="034BF3C5" w14:textId="78D3601B" w:rsidR="00C71454" w:rsidRPr="00C71454" w:rsidRDefault="00C71454" w:rsidP="00C71454">
      <w:pPr>
        <w:pStyle w:val="ListParagraph"/>
        <w:numPr>
          <w:ilvl w:val="0"/>
          <w:numId w:val="12"/>
        </w:numPr>
        <w:rPr>
          <w:sz w:val="22"/>
          <w:szCs w:val="22"/>
        </w:rPr>
      </w:pPr>
      <w:r w:rsidRPr="00C71454">
        <w:rPr>
          <w:b/>
          <w:bCs/>
          <w:sz w:val="22"/>
          <w:szCs w:val="22"/>
        </w:rPr>
        <w:t xml:space="preserve">Destination THC: </w:t>
      </w:r>
      <w:r w:rsidRPr="00C71454">
        <w:rPr>
          <w:sz w:val="22"/>
          <w:szCs w:val="22"/>
        </w:rPr>
        <w:t>(</w:t>
      </w:r>
      <w:r w:rsidRPr="00C71454">
        <w:rPr>
          <w:i/>
          <w:iCs/>
          <w:sz w:val="22"/>
          <w:szCs w:val="22"/>
        </w:rPr>
        <w:t>These are estimated charges – if not prepaid at origin, we will pay on your behalf and invoice you back at cost plus 12% Disbursement Fee [min AU$10</w:t>
      </w:r>
      <w:r w:rsidR="0019341D">
        <w:rPr>
          <w:i/>
          <w:iCs/>
          <w:sz w:val="22"/>
          <w:szCs w:val="22"/>
        </w:rPr>
        <w:t>0)</w:t>
      </w:r>
    </w:p>
    <w:p w14:paraId="13D38870" w14:textId="28E1459A" w:rsidR="00C71454" w:rsidRPr="00C71454" w:rsidRDefault="00C71454" w:rsidP="00C71454">
      <w:pPr>
        <w:pStyle w:val="ListParagraph"/>
        <w:numPr>
          <w:ilvl w:val="0"/>
          <w:numId w:val="15"/>
        </w:numPr>
        <w:rPr>
          <w:sz w:val="22"/>
          <w:szCs w:val="22"/>
        </w:rPr>
      </w:pPr>
      <w:r w:rsidRPr="00C71454">
        <w:rPr>
          <w:sz w:val="22"/>
          <w:szCs w:val="22"/>
        </w:rPr>
        <w:t>20’ - $800 to $1100</w:t>
      </w:r>
    </w:p>
    <w:p w14:paraId="3525E930" w14:textId="47C01C8A" w:rsidR="00C71454" w:rsidRPr="00C71454" w:rsidRDefault="00C71454" w:rsidP="00C71454">
      <w:pPr>
        <w:pStyle w:val="ListParagraph"/>
        <w:numPr>
          <w:ilvl w:val="0"/>
          <w:numId w:val="15"/>
        </w:numPr>
        <w:rPr>
          <w:sz w:val="22"/>
          <w:szCs w:val="22"/>
        </w:rPr>
      </w:pPr>
      <w:r w:rsidRPr="00C71454">
        <w:rPr>
          <w:sz w:val="22"/>
          <w:szCs w:val="22"/>
        </w:rPr>
        <w:t xml:space="preserve">40’ &amp; 40’HC - $950 to $1350 </w:t>
      </w:r>
    </w:p>
    <w:p w14:paraId="0A6F9F45" w14:textId="125835F5" w:rsidR="00C71454" w:rsidRPr="00C71454" w:rsidRDefault="00C71454" w:rsidP="00C71454">
      <w:pPr>
        <w:pStyle w:val="ListParagraph"/>
        <w:numPr>
          <w:ilvl w:val="0"/>
          <w:numId w:val="15"/>
        </w:numPr>
        <w:rPr>
          <w:sz w:val="22"/>
          <w:szCs w:val="22"/>
        </w:rPr>
      </w:pPr>
      <w:r w:rsidRPr="00C71454">
        <w:rPr>
          <w:sz w:val="22"/>
          <w:szCs w:val="22"/>
        </w:rPr>
        <w:t>LCL - $250.00 to $290.00 per m3 (</w:t>
      </w:r>
      <w:r w:rsidRPr="00C71454">
        <w:rPr>
          <w:i/>
          <w:iCs/>
          <w:sz w:val="22"/>
          <w:szCs w:val="22"/>
        </w:rPr>
        <w:t>please check with your forwarder</w:t>
      </w:r>
      <w:r w:rsidRPr="00C71454">
        <w:rPr>
          <w:sz w:val="22"/>
          <w:szCs w:val="22"/>
        </w:rPr>
        <w:t>)</w:t>
      </w:r>
    </w:p>
    <w:p w14:paraId="773DE2D2" w14:textId="1B71083A" w:rsidR="00C71454" w:rsidRPr="00C71454" w:rsidRDefault="00C71454" w:rsidP="00C71454">
      <w:pPr>
        <w:pStyle w:val="ListParagraph"/>
        <w:numPr>
          <w:ilvl w:val="0"/>
          <w:numId w:val="15"/>
        </w:numPr>
        <w:rPr>
          <w:sz w:val="22"/>
          <w:szCs w:val="22"/>
        </w:rPr>
      </w:pPr>
      <w:r w:rsidRPr="00C71454">
        <w:rPr>
          <w:sz w:val="22"/>
          <w:szCs w:val="22"/>
        </w:rPr>
        <w:t>AIR - $0.90 cents/kg ACW, Minimum of $270.00</w:t>
      </w:r>
    </w:p>
    <w:p w14:paraId="73185D39" w14:textId="77777777" w:rsidR="00C71454" w:rsidRDefault="00C71454" w:rsidP="00C71454">
      <w:pPr>
        <w:rPr>
          <w:sz w:val="22"/>
          <w:szCs w:val="22"/>
        </w:rPr>
      </w:pPr>
      <w:r w:rsidRPr="00C71454">
        <w:rPr>
          <w:sz w:val="22"/>
          <w:szCs w:val="22"/>
        </w:rPr>
        <w:t> </w:t>
      </w:r>
    </w:p>
    <w:p w14:paraId="7DED071B" w14:textId="199E9073" w:rsidR="00C71454" w:rsidRPr="00C71454" w:rsidRDefault="00C71454" w:rsidP="00C71454">
      <w:pPr>
        <w:pStyle w:val="ListParagraph"/>
        <w:numPr>
          <w:ilvl w:val="0"/>
          <w:numId w:val="12"/>
        </w:numPr>
        <w:rPr>
          <w:sz w:val="22"/>
          <w:szCs w:val="22"/>
        </w:rPr>
      </w:pPr>
      <w:r w:rsidRPr="00C71454">
        <w:rPr>
          <w:b/>
          <w:bCs/>
          <w:sz w:val="22"/>
          <w:szCs w:val="22"/>
        </w:rPr>
        <w:t xml:space="preserve">Quarantine Inspection Fee: </w:t>
      </w:r>
    </w:p>
    <w:p w14:paraId="093690A5" w14:textId="79E707C9" w:rsidR="00C71454" w:rsidRPr="00C71454" w:rsidRDefault="00C71454" w:rsidP="00C71454">
      <w:pPr>
        <w:pStyle w:val="ListParagraph"/>
        <w:numPr>
          <w:ilvl w:val="0"/>
          <w:numId w:val="18"/>
        </w:numPr>
        <w:rPr>
          <w:sz w:val="22"/>
          <w:szCs w:val="22"/>
        </w:rPr>
      </w:pPr>
      <w:r w:rsidRPr="00C71454">
        <w:rPr>
          <w:sz w:val="22"/>
          <w:szCs w:val="22"/>
        </w:rPr>
        <w:t>20’ - $595</w:t>
      </w:r>
    </w:p>
    <w:p w14:paraId="0D57CAE8" w14:textId="6017C801" w:rsidR="00C71454" w:rsidRPr="00C71454" w:rsidRDefault="00C71454" w:rsidP="00C71454">
      <w:pPr>
        <w:pStyle w:val="ListParagraph"/>
        <w:numPr>
          <w:ilvl w:val="0"/>
          <w:numId w:val="18"/>
        </w:numPr>
        <w:rPr>
          <w:sz w:val="22"/>
          <w:szCs w:val="22"/>
        </w:rPr>
      </w:pPr>
      <w:r w:rsidRPr="00C71454">
        <w:rPr>
          <w:sz w:val="22"/>
          <w:szCs w:val="22"/>
        </w:rPr>
        <w:t>40’ - $860</w:t>
      </w:r>
    </w:p>
    <w:p w14:paraId="7C0FEC43" w14:textId="2A0BA158" w:rsidR="00C71454" w:rsidRPr="00C71454" w:rsidRDefault="00C71454" w:rsidP="00C71454">
      <w:pPr>
        <w:pStyle w:val="ListParagraph"/>
        <w:numPr>
          <w:ilvl w:val="0"/>
          <w:numId w:val="18"/>
        </w:numPr>
        <w:rPr>
          <w:sz w:val="22"/>
          <w:szCs w:val="22"/>
        </w:rPr>
      </w:pPr>
      <w:r w:rsidRPr="00C71454">
        <w:rPr>
          <w:sz w:val="22"/>
          <w:szCs w:val="22"/>
        </w:rPr>
        <w:t>40’ HC - $970</w:t>
      </w:r>
    </w:p>
    <w:p w14:paraId="09E7B935" w14:textId="624222C0" w:rsidR="00C71454" w:rsidRPr="00C71454" w:rsidRDefault="00C71454" w:rsidP="00C71454">
      <w:pPr>
        <w:pStyle w:val="ListParagraph"/>
        <w:numPr>
          <w:ilvl w:val="0"/>
          <w:numId w:val="18"/>
        </w:numPr>
        <w:rPr>
          <w:sz w:val="22"/>
          <w:szCs w:val="22"/>
        </w:rPr>
      </w:pPr>
      <w:r w:rsidRPr="00C71454">
        <w:rPr>
          <w:sz w:val="22"/>
          <w:szCs w:val="22"/>
        </w:rPr>
        <w:t>AIR &amp; LCL - $28 / cbm (</w:t>
      </w:r>
      <w:r w:rsidRPr="00C71454">
        <w:rPr>
          <w:i/>
          <w:iCs/>
          <w:sz w:val="22"/>
          <w:szCs w:val="22"/>
        </w:rPr>
        <w:t>Min $240</w:t>
      </w:r>
      <w:r w:rsidRPr="00C71454">
        <w:rPr>
          <w:sz w:val="22"/>
          <w:szCs w:val="22"/>
        </w:rPr>
        <w:t>)</w:t>
      </w:r>
    </w:p>
    <w:p w14:paraId="19B8EB44" w14:textId="7EBC46E8" w:rsidR="00C71454" w:rsidRPr="00C71454" w:rsidRDefault="00C71454" w:rsidP="00C71454">
      <w:pPr>
        <w:pStyle w:val="ListParagraph"/>
        <w:numPr>
          <w:ilvl w:val="0"/>
          <w:numId w:val="18"/>
        </w:numPr>
        <w:rPr>
          <w:sz w:val="22"/>
          <w:szCs w:val="22"/>
        </w:rPr>
      </w:pPr>
      <w:r w:rsidRPr="00C71454">
        <w:rPr>
          <w:sz w:val="22"/>
          <w:szCs w:val="22"/>
        </w:rPr>
        <w:t>Groupage - $28 / cbm (</w:t>
      </w:r>
      <w:r w:rsidRPr="00C71454">
        <w:rPr>
          <w:i/>
          <w:iCs/>
          <w:sz w:val="22"/>
          <w:szCs w:val="22"/>
        </w:rPr>
        <w:t>Min $200</w:t>
      </w:r>
      <w:r w:rsidRPr="00C71454">
        <w:rPr>
          <w:sz w:val="22"/>
          <w:szCs w:val="22"/>
        </w:rPr>
        <w:t>)</w:t>
      </w:r>
    </w:p>
    <w:p w14:paraId="66264E57" w14:textId="267A87C1" w:rsidR="00C71454" w:rsidRPr="00C71454" w:rsidRDefault="00C71454" w:rsidP="00C71454">
      <w:pPr>
        <w:pStyle w:val="ListParagraph"/>
        <w:numPr>
          <w:ilvl w:val="0"/>
          <w:numId w:val="18"/>
        </w:numPr>
        <w:rPr>
          <w:sz w:val="22"/>
          <w:szCs w:val="22"/>
        </w:rPr>
      </w:pPr>
      <w:r w:rsidRPr="00C71454">
        <w:rPr>
          <w:sz w:val="22"/>
          <w:szCs w:val="22"/>
        </w:rPr>
        <w:t>Car - $385</w:t>
      </w:r>
    </w:p>
    <w:p w14:paraId="66985A1C" w14:textId="15ED0B51" w:rsidR="00C71454" w:rsidRPr="00C71454" w:rsidRDefault="00C71454" w:rsidP="00C71454">
      <w:pPr>
        <w:pStyle w:val="ListParagraph"/>
        <w:numPr>
          <w:ilvl w:val="0"/>
          <w:numId w:val="18"/>
        </w:numPr>
        <w:rPr>
          <w:sz w:val="22"/>
          <w:szCs w:val="22"/>
        </w:rPr>
      </w:pPr>
      <w:r w:rsidRPr="00C71454">
        <w:rPr>
          <w:sz w:val="22"/>
          <w:szCs w:val="22"/>
        </w:rPr>
        <w:t>Motorcycle - $300</w:t>
      </w:r>
    </w:p>
    <w:p w14:paraId="7DC5E3B2" w14:textId="77777777" w:rsidR="00C71454" w:rsidRPr="00C71454" w:rsidRDefault="00C71454" w:rsidP="00C71454">
      <w:pPr>
        <w:rPr>
          <w:sz w:val="22"/>
          <w:szCs w:val="22"/>
        </w:rPr>
      </w:pPr>
      <w:r w:rsidRPr="00C71454">
        <w:rPr>
          <w:sz w:val="22"/>
          <w:szCs w:val="22"/>
        </w:rPr>
        <w:t> </w:t>
      </w:r>
    </w:p>
    <w:p w14:paraId="2BBD29B6" w14:textId="1F7704AF" w:rsidR="00C71454" w:rsidRPr="00C71454" w:rsidRDefault="00C71454" w:rsidP="00C71454">
      <w:pPr>
        <w:pStyle w:val="ListParagraph"/>
        <w:numPr>
          <w:ilvl w:val="0"/>
          <w:numId w:val="12"/>
        </w:numPr>
        <w:rPr>
          <w:sz w:val="22"/>
          <w:szCs w:val="22"/>
        </w:rPr>
      </w:pPr>
      <w:r w:rsidRPr="00C71454">
        <w:rPr>
          <w:b/>
          <w:bCs/>
          <w:sz w:val="22"/>
          <w:szCs w:val="22"/>
        </w:rPr>
        <w:t>Storage:</w:t>
      </w:r>
    </w:p>
    <w:p w14:paraId="12F60350" w14:textId="0B459BFA" w:rsidR="00C71454" w:rsidRPr="00C71454" w:rsidRDefault="00C71454" w:rsidP="00C71454">
      <w:pPr>
        <w:pStyle w:val="ListParagraph"/>
        <w:numPr>
          <w:ilvl w:val="0"/>
          <w:numId w:val="21"/>
        </w:numPr>
        <w:rPr>
          <w:sz w:val="22"/>
          <w:szCs w:val="22"/>
        </w:rPr>
      </w:pPr>
      <w:r w:rsidRPr="00C71454">
        <w:rPr>
          <w:sz w:val="22"/>
          <w:szCs w:val="22"/>
        </w:rPr>
        <w:t>Store rental @ AU$4.50 per 100lbs net weight per month – Min 1000lbs Net</w:t>
      </w:r>
    </w:p>
    <w:p w14:paraId="02E9BF86" w14:textId="41D33E06" w:rsidR="00C71454" w:rsidRPr="00C71454" w:rsidRDefault="00C71454" w:rsidP="00C71454">
      <w:pPr>
        <w:pStyle w:val="ListParagraph"/>
        <w:numPr>
          <w:ilvl w:val="0"/>
          <w:numId w:val="21"/>
        </w:numPr>
        <w:rPr>
          <w:sz w:val="22"/>
          <w:szCs w:val="22"/>
        </w:rPr>
      </w:pPr>
      <w:r w:rsidRPr="00C71454">
        <w:rPr>
          <w:sz w:val="22"/>
          <w:szCs w:val="22"/>
        </w:rPr>
        <w:t>Store Handling @ AU$7.00 per 100lbs Net</w:t>
      </w:r>
    </w:p>
    <w:p w14:paraId="5C6538A4" w14:textId="77777777" w:rsidR="00C71454" w:rsidRPr="00C71454" w:rsidRDefault="00C71454" w:rsidP="00C71454">
      <w:pPr>
        <w:rPr>
          <w:sz w:val="22"/>
          <w:szCs w:val="22"/>
        </w:rPr>
      </w:pPr>
      <w:r w:rsidRPr="00C71454">
        <w:rPr>
          <w:sz w:val="22"/>
          <w:szCs w:val="22"/>
        </w:rPr>
        <w:t> </w:t>
      </w:r>
    </w:p>
    <w:p w14:paraId="167A829B" w14:textId="77777777" w:rsidR="00C71454" w:rsidRPr="00C71454" w:rsidRDefault="00C71454" w:rsidP="00C71454">
      <w:pPr>
        <w:rPr>
          <w:sz w:val="22"/>
          <w:szCs w:val="22"/>
        </w:rPr>
      </w:pPr>
    </w:p>
    <w:p w14:paraId="0C518299" w14:textId="35587B02" w:rsidR="00C71454" w:rsidRPr="00C71454" w:rsidRDefault="00C71454" w:rsidP="00C71454">
      <w:pPr>
        <w:rPr>
          <w:sz w:val="22"/>
          <w:szCs w:val="22"/>
        </w:rPr>
      </w:pPr>
      <w:r w:rsidRPr="00C71454">
        <w:rPr>
          <w:b/>
          <w:bCs/>
          <w:color w:val="0070C0"/>
          <w:sz w:val="24"/>
          <w:szCs w:val="24"/>
          <w:u w:val="single"/>
        </w:rPr>
        <w:t xml:space="preserve">SERVICE INCLUSIONS: </w:t>
      </w:r>
      <w:r w:rsidRPr="00C71454">
        <w:rPr>
          <w:sz w:val="22"/>
          <w:szCs w:val="22"/>
        </w:rPr>
        <w:t>Normal customs clearance and quarantine lodgment, Delivery to residence of normal access (</w:t>
      </w:r>
      <w:r w:rsidRPr="00C71454">
        <w:rPr>
          <w:i/>
          <w:iCs/>
          <w:sz w:val="22"/>
          <w:szCs w:val="22"/>
        </w:rPr>
        <w:t>up to and including first floor only</w:t>
      </w:r>
      <w:r w:rsidRPr="00C71454">
        <w:rPr>
          <w:sz w:val="22"/>
          <w:szCs w:val="22"/>
        </w:rPr>
        <w:t> </w:t>
      </w:r>
      <w:r w:rsidRPr="00C71454">
        <w:rPr>
          <w:i/>
          <w:iCs/>
          <w:sz w:val="22"/>
          <w:szCs w:val="22"/>
        </w:rPr>
        <w:t>– I.E. Ground plus 1</w:t>
      </w:r>
      <w:r w:rsidRPr="00C71454">
        <w:rPr>
          <w:sz w:val="22"/>
          <w:szCs w:val="22"/>
        </w:rPr>
        <w:t>), Cross checking the inventory, Basic re-assembly of furniture, unpacking of cartons onto benchtops, Unwrapping of furniture items, and removal of debris on delivery only.</w:t>
      </w:r>
    </w:p>
    <w:p w14:paraId="18C2B5E8" w14:textId="77777777" w:rsidR="00C71454" w:rsidRPr="00C71454" w:rsidRDefault="00C71454" w:rsidP="00C71454">
      <w:pPr>
        <w:rPr>
          <w:sz w:val="22"/>
          <w:szCs w:val="22"/>
        </w:rPr>
      </w:pPr>
    </w:p>
    <w:p w14:paraId="3C458332" w14:textId="0195E14B" w:rsidR="00CE49A3" w:rsidRDefault="00C71454" w:rsidP="00C71454">
      <w:pPr>
        <w:rPr>
          <w:sz w:val="22"/>
          <w:szCs w:val="22"/>
        </w:rPr>
      </w:pPr>
      <w:r w:rsidRPr="00C71454">
        <w:rPr>
          <w:b/>
          <w:bCs/>
          <w:color w:val="0070C0"/>
          <w:sz w:val="24"/>
          <w:szCs w:val="24"/>
          <w:u w:val="single"/>
        </w:rPr>
        <w:t xml:space="preserve">SERVICE EXCLUSIONS: </w:t>
      </w:r>
      <w:r w:rsidRPr="00C71454">
        <w:rPr>
          <w:sz w:val="22"/>
          <w:szCs w:val="22"/>
        </w:rPr>
        <w:t xml:space="preserve">Destination THC; Port/terminal storage and Container demurrage (if applicable); Split delivery; Shuttle service; Long carry; Stair carry; Internal Elevator Fees; External Elevator; Storage &amp; warehouse handling; Duty/Taxes; Fumigation and/or Treatment; Destruction costs; Re-Assembly of Ikea type modular furniture, cupboards, desks, trampolines, baby cots/cribs, bunk beds, </w:t>
      </w:r>
      <w:r w:rsidR="00CE49A3" w:rsidRPr="00C71454">
        <w:rPr>
          <w:sz w:val="22"/>
          <w:szCs w:val="22"/>
        </w:rPr>
        <w:t>Children’s</w:t>
      </w:r>
      <w:r w:rsidRPr="00C71454">
        <w:rPr>
          <w:sz w:val="22"/>
          <w:szCs w:val="22"/>
        </w:rPr>
        <w:t xml:space="preserve"> play equipment, exercise equipment, etc.; Third party services (such as handyman, professional carpenter, </w:t>
      </w:r>
    </w:p>
    <w:p w14:paraId="56C636CD" w14:textId="77777777" w:rsidR="00CE49A3" w:rsidRDefault="00CE49A3" w:rsidP="00C71454">
      <w:pPr>
        <w:rPr>
          <w:sz w:val="22"/>
          <w:szCs w:val="22"/>
        </w:rPr>
      </w:pPr>
    </w:p>
    <w:p w14:paraId="3DF576F7" w14:textId="51C6E82F" w:rsidR="00C71454" w:rsidRPr="00C71454" w:rsidRDefault="00C71454" w:rsidP="00C71454">
      <w:pPr>
        <w:rPr>
          <w:sz w:val="22"/>
          <w:szCs w:val="22"/>
        </w:rPr>
      </w:pPr>
      <w:r w:rsidRPr="00C71454">
        <w:rPr>
          <w:sz w:val="22"/>
          <w:szCs w:val="22"/>
        </w:rPr>
        <w:lastRenderedPageBreak/>
        <w:t>electrician, plumber, valet unpacking service, etc.); Handling of any heavy items like safe, piano, Crates, etc. unless otherwise listed in the services above; Bank transfer fees of A$50 (will be added to our invoice for payment); Weekend &amp; Public Holiday deliveries; and any other extraneous fees. </w:t>
      </w:r>
    </w:p>
    <w:p w14:paraId="0CE1B521" w14:textId="77777777" w:rsidR="00C71454" w:rsidRDefault="00C71454" w:rsidP="00C71454">
      <w:pPr>
        <w:rPr>
          <w:sz w:val="22"/>
          <w:szCs w:val="22"/>
        </w:rPr>
      </w:pPr>
      <w:r w:rsidRPr="00C71454">
        <w:rPr>
          <w:sz w:val="22"/>
          <w:szCs w:val="22"/>
        </w:rPr>
        <w:t> </w:t>
      </w:r>
    </w:p>
    <w:p w14:paraId="02F91301" w14:textId="77777777" w:rsidR="0019341D" w:rsidRPr="00C71454" w:rsidRDefault="0019341D" w:rsidP="00C71454">
      <w:pPr>
        <w:rPr>
          <w:sz w:val="22"/>
          <w:szCs w:val="22"/>
        </w:rPr>
      </w:pPr>
    </w:p>
    <w:p w14:paraId="49EE6CD5" w14:textId="624EA550" w:rsidR="00C71454" w:rsidRDefault="00C71454" w:rsidP="00C71454">
      <w:pPr>
        <w:rPr>
          <w:b/>
          <w:bCs/>
          <w:color w:val="0070C0"/>
          <w:sz w:val="22"/>
          <w:szCs w:val="22"/>
          <w:u w:val="single"/>
        </w:rPr>
      </w:pPr>
      <w:r w:rsidRPr="00C71454">
        <w:rPr>
          <w:b/>
          <w:bCs/>
          <w:color w:val="0070C0"/>
          <w:sz w:val="22"/>
          <w:szCs w:val="22"/>
          <w:u w:val="single"/>
        </w:rPr>
        <w:t xml:space="preserve">DOCUMENTATION REQUIREMENTS: </w:t>
      </w:r>
    </w:p>
    <w:p w14:paraId="3B46198F" w14:textId="77777777" w:rsidR="0019341D" w:rsidRPr="00C71454" w:rsidRDefault="0019341D" w:rsidP="00C71454">
      <w:pPr>
        <w:rPr>
          <w:color w:val="0070C0"/>
          <w:sz w:val="22"/>
          <w:szCs w:val="22"/>
        </w:rPr>
      </w:pPr>
    </w:p>
    <w:p w14:paraId="5AD209E9" w14:textId="5AA316DE" w:rsidR="00C71454" w:rsidRPr="0019341D" w:rsidRDefault="00C71454" w:rsidP="0019341D">
      <w:pPr>
        <w:pStyle w:val="ListParagraph"/>
        <w:numPr>
          <w:ilvl w:val="0"/>
          <w:numId w:val="22"/>
        </w:numPr>
        <w:rPr>
          <w:sz w:val="22"/>
          <w:szCs w:val="22"/>
        </w:rPr>
      </w:pPr>
      <w:r w:rsidRPr="0019341D">
        <w:rPr>
          <w:sz w:val="22"/>
          <w:szCs w:val="22"/>
        </w:rPr>
        <w:t>Manifest – with shipper’s name, contact detail, instruction on the move, Quote Reference and charging detail; </w:t>
      </w:r>
    </w:p>
    <w:p w14:paraId="46D30404" w14:textId="3F8BDC3E" w:rsidR="00C71454" w:rsidRPr="0019341D" w:rsidRDefault="00C71454" w:rsidP="0019341D">
      <w:pPr>
        <w:pStyle w:val="ListParagraph"/>
        <w:numPr>
          <w:ilvl w:val="0"/>
          <w:numId w:val="22"/>
        </w:numPr>
        <w:rPr>
          <w:sz w:val="22"/>
          <w:szCs w:val="22"/>
        </w:rPr>
      </w:pPr>
      <w:r w:rsidRPr="0019341D">
        <w:rPr>
          <w:sz w:val="22"/>
          <w:szCs w:val="22"/>
        </w:rPr>
        <w:t>Copy of the Bill of Lading/Sea-Waybill (</w:t>
      </w:r>
      <w:r w:rsidRPr="0019341D">
        <w:rPr>
          <w:i/>
          <w:iCs/>
          <w:sz w:val="22"/>
          <w:szCs w:val="22"/>
        </w:rPr>
        <w:t>per direct shipping line booking</w:t>
      </w:r>
      <w:r w:rsidRPr="0019341D">
        <w:rPr>
          <w:sz w:val="22"/>
          <w:szCs w:val="22"/>
        </w:rPr>
        <w:t>) / Air Waybill;</w:t>
      </w:r>
    </w:p>
    <w:p w14:paraId="284DD529" w14:textId="3B7C1FA6" w:rsidR="00C71454" w:rsidRPr="0019341D" w:rsidRDefault="00C71454" w:rsidP="0019341D">
      <w:pPr>
        <w:pStyle w:val="ListParagraph"/>
        <w:numPr>
          <w:ilvl w:val="0"/>
          <w:numId w:val="22"/>
        </w:numPr>
        <w:rPr>
          <w:sz w:val="22"/>
          <w:szCs w:val="22"/>
        </w:rPr>
      </w:pPr>
      <w:r w:rsidRPr="0019341D">
        <w:rPr>
          <w:sz w:val="22"/>
          <w:szCs w:val="22"/>
        </w:rPr>
        <w:t>Completed Australian Customs Forms;</w:t>
      </w:r>
    </w:p>
    <w:p w14:paraId="4CF75937" w14:textId="63584884" w:rsidR="00C71454" w:rsidRPr="0019341D" w:rsidRDefault="00C71454" w:rsidP="0019341D">
      <w:pPr>
        <w:pStyle w:val="ListParagraph"/>
        <w:numPr>
          <w:ilvl w:val="0"/>
          <w:numId w:val="22"/>
        </w:numPr>
        <w:rPr>
          <w:sz w:val="22"/>
          <w:szCs w:val="22"/>
        </w:rPr>
      </w:pPr>
      <w:r w:rsidRPr="0019341D">
        <w:rPr>
          <w:sz w:val="22"/>
          <w:szCs w:val="22"/>
        </w:rPr>
        <w:t xml:space="preserve">Descriptive inventory in English; and </w:t>
      </w:r>
    </w:p>
    <w:p w14:paraId="48266C38" w14:textId="30392032" w:rsidR="00C71454" w:rsidRDefault="00C71454" w:rsidP="0019341D">
      <w:pPr>
        <w:pStyle w:val="ListParagraph"/>
        <w:numPr>
          <w:ilvl w:val="0"/>
          <w:numId w:val="22"/>
        </w:numPr>
        <w:rPr>
          <w:sz w:val="22"/>
          <w:szCs w:val="22"/>
        </w:rPr>
      </w:pPr>
      <w:r w:rsidRPr="0019341D">
        <w:rPr>
          <w:sz w:val="22"/>
          <w:szCs w:val="22"/>
        </w:rPr>
        <w:t>Clear Copy of passport (</w:t>
      </w:r>
      <w:r w:rsidRPr="0019341D">
        <w:rPr>
          <w:i/>
          <w:iCs/>
          <w:sz w:val="22"/>
          <w:szCs w:val="22"/>
        </w:rPr>
        <w:t>including visa page if not Australian</w:t>
      </w:r>
      <w:r w:rsidRPr="0019341D">
        <w:rPr>
          <w:sz w:val="22"/>
          <w:szCs w:val="22"/>
        </w:rPr>
        <w:t xml:space="preserve">). </w:t>
      </w:r>
    </w:p>
    <w:p w14:paraId="3BDA915D" w14:textId="77777777" w:rsidR="0019341D" w:rsidRDefault="0019341D" w:rsidP="0019341D">
      <w:pPr>
        <w:rPr>
          <w:sz w:val="22"/>
          <w:szCs w:val="22"/>
        </w:rPr>
      </w:pPr>
    </w:p>
    <w:p w14:paraId="2318AE94" w14:textId="77777777" w:rsidR="0019341D" w:rsidRDefault="0019341D" w:rsidP="0019341D">
      <w:pPr>
        <w:rPr>
          <w:sz w:val="22"/>
          <w:szCs w:val="22"/>
        </w:rPr>
      </w:pPr>
    </w:p>
    <w:p w14:paraId="455C539A" w14:textId="77777777" w:rsidR="0019341D" w:rsidRPr="00C71454" w:rsidRDefault="0019341D" w:rsidP="0019341D">
      <w:pPr>
        <w:rPr>
          <w:color w:val="0070C0"/>
          <w:sz w:val="24"/>
          <w:szCs w:val="24"/>
        </w:rPr>
      </w:pPr>
      <w:r w:rsidRPr="00C71454">
        <w:rPr>
          <w:b/>
          <w:bCs/>
          <w:color w:val="0070C0"/>
          <w:sz w:val="24"/>
          <w:szCs w:val="24"/>
          <w:u w:val="single"/>
        </w:rPr>
        <w:t xml:space="preserve">GENERAL NOTES: </w:t>
      </w:r>
    </w:p>
    <w:p w14:paraId="02001E4E" w14:textId="77777777" w:rsidR="0019341D" w:rsidRPr="00C71454" w:rsidRDefault="0019341D" w:rsidP="0019341D">
      <w:pPr>
        <w:rPr>
          <w:sz w:val="22"/>
          <w:szCs w:val="22"/>
        </w:rPr>
      </w:pPr>
    </w:p>
    <w:p w14:paraId="59974444" w14:textId="77777777" w:rsidR="0019341D" w:rsidRPr="00C71454" w:rsidRDefault="0019341D" w:rsidP="0019341D">
      <w:pPr>
        <w:rPr>
          <w:sz w:val="22"/>
          <w:szCs w:val="22"/>
        </w:rPr>
      </w:pPr>
      <w:r w:rsidRPr="00C71454">
        <w:rPr>
          <w:sz w:val="22"/>
          <w:szCs w:val="22"/>
        </w:rPr>
        <w:t>If Shipment is Bequeathed, New goods, or if shipment doesn’t meet Personal Effects Guidelines, additional clearance charges may apply. (</w:t>
      </w:r>
      <w:r w:rsidRPr="00C71454">
        <w:rPr>
          <w:i/>
          <w:iCs/>
          <w:sz w:val="22"/>
          <w:szCs w:val="22"/>
        </w:rPr>
        <w:t>Client must have owned and used the goods overseas for at least 12 months before departing for Australia and must arrive within 2 months of goods arrival</w:t>
      </w:r>
      <w:r w:rsidRPr="00C71454">
        <w:rPr>
          <w:sz w:val="22"/>
          <w:szCs w:val="22"/>
        </w:rPr>
        <w:t>).</w:t>
      </w:r>
    </w:p>
    <w:p w14:paraId="1B22CBCF" w14:textId="77777777" w:rsidR="0019341D" w:rsidRPr="00C71454" w:rsidRDefault="0019341D" w:rsidP="0019341D">
      <w:pPr>
        <w:rPr>
          <w:sz w:val="22"/>
          <w:szCs w:val="22"/>
        </w:rPr>
      </w:pPr>
    </w:p>
    <w:p w14:paraId="20F18C48" w14:textId="77777777" w:rsidR="0019341D" w:rsidRPr="00C71454" w:rsidRDefault="0019341D" w:rsidP="0019341D">
      <w:pPr>
        <w:rPr>
          <w:sz w:val="22"/>
          <w:szCs w:val="22"/>
        </w:rPr>
      </w:pPr>
      <w:r w:rsidRPr="00C71454">
        <w:rPr>
          <w:sz w:val="22"/>
          <w:szCs w:val="22"/>
        </w:rPr>
        <w:t xml:space="preserve">If shipment has alcohol/wine or tobacco, please supply inventory with quantity, origin and cost. Alcohol/Wine inventory to include percentage of alcohol and if partly consumed or unopened. </w:t>
      </w:r>
    </w:p>
    <w:p w14:paraId="6D9F75F4" w14:textId="77777777" w:rsidR="0019341D" w:rsidRPr="00C71454" w:rsidRDefault="0019341D" w:rsidP="0019341D">
      <w:pPr>
        <w:rPr>
          <w:sz w:val="22"/>
          <w:szCs w:val="22"/>
        </w:rPr>
      </w:pPr>
      <w:r w:rsidRPr="00C71454">
        <w:rPr>
          <w:sz w:val="22"/>
          <w:szCs w:val="22"/>
        </w:rPr>
        <w:t> </w:t>
      </w:r>
    </w:p>
    <w:p w14:paraId="197CFCA4" w14:textId="77777777" w:rsidR="0019341D" w:rsidRPr="00C71454" w:rsidRDefault="0019341D" w:rsidP="0019341D">
      <w:pPr>
        <w:rPr>
          <w:sz w:val="22"/>
          <w:szCs w:val="22"/>
        </w:rPr>
      </w:pPr>
      <w:r w:rsidRPr="00C71454">
        <w:rPr>
          <w:sz w:val="22"/>
          <w:szCs w:val="22"/>
        </w:rPr>
        <w:t>If the client has not travelled to Australia from overseas in the last 12 months and will not in the near future, a formal entry will be required which will entail additional charges.</w:t>
      </w:r>
    </w:p>
    <w:p w14:paraId="6AF4E1BD" w14:textId="77777777" w:rsidR="0019341D" w:rsidRPr="00C71454" w:rsidRDefault="0019341D" w:rsidP="0019341D">
      <w:pPr>
        <w:rPr>
          <w:sz w:val="22"/>
          <w:szCs w:val="22"/>
        </w:rPr>
      </w:pPr>
      <w:r w:rsidRPr="00C71454">
        <w:rPr>
          <w:sz w:val="22"/>
          <w:szCs w:val="22"/>
        </w:rPr>
        <w:t> </w:t>
      </w:r>
    </w:p>
    <w:p w14:paraId="4F84F869" w14:textId="77777777" w:rsidR="0019341D" w:rsidRPr="00C71454" w:rsidRDefault="0019341D" w:rsidP="0019341D">
      <w:pPr>
        <w:rPr>
          <w:sz w:val="22"/>
          <w:szCs w:val="22"/>
        </w:rPr>
      </w:pPr>
      <w:r w:rsidRPr="00C71454">
        <w:rPr>
          <w:sz w:val="22"/>
          <w:szCs w:val="22"/>
        </w:rPr>
        <w:t xml:space="preserve">All cars, motorcycles, vehicles, trailers etc. coming into Australia are subject to an Import Permit which </w:t>
      </w:r>
      <w:r w:rsidRPr="00C71454">
        <w:rPr>
          <w:b/>
          <w:bCs/>
          <w:sz w:val="22"/>
          <w:szCs w:val="22"/>
        </w:rPr>
        <w:t>MUST</w:t>
      </w:r>
      <w:r w:rsidRPr="00C71454">
        <w:rPr>
          <w:sz w:val="22"/>
          <w:szCs w:val="22"/>
        </w:rPr>
        <w:t xml:space="preserve"> be obtained prior to shipping from the Federal Office of Road Safety, Canberra, Australia. </w:t>
      </w:r>
      <w:r w:rsidRPr="00C71454">
        <w:rPr>
          <w:b/>
          <w:bCs/>
          <w:sz w:val="22"/>
          <w:szCs w:val="22"/>
        </w:rPr>
        <w:t xml:space="preserve">MOST IMPORTANT: </w:t>
      </w:r>
      <w:r w:rsidRPr="00C71454">
        <w:rPr>
          <w:b/>
          <w:bCs/>
          <w:color w:val="0070C0"/>
          <w:sz w:val="22"/>
          <w:szCs w:val="22"/>
        </w:rPr>
        <w:t>“THEY MUST NOT LEAVE THE PORT OF ORIGIN UNTIL THE IMPORT PERMIT HAS BEEN APPROVED AND ISSUED”. </w:t>
      </w:r>
      <w:r w:rsidRPr="00C71454">
        <w:rPr>
          <w:sz w:val="22"/>
          <w:szCs w:val="22"/>
        </w:rPr>
        <w:t>Furthermore, please see attached information regarding “Asbestos in Vehicles.”</w:t>
      </w:r>
    </w:p>
    <w:p w14:paraId="4239FAEE" w14:textId="77777777" w:rsidR="0019341D" w:rsidRPr="0019341D" w:rsidRDefault="0019341D" w:rsidP="0019341D">
      <w:pPr>
        <w:rPr>
          <w:sz w:val="22"/>
          <w:szCs w:val="22"/>
        </w:rPr>
      </w:pPr>
    </w:p>
    <w:p w14:paraId="7BB4E930" w14:textId="53BF0329" w:rsidR="00C71454" w:rsidRPr="00C71454" w:rsidRDefault="00C71454" w:rsidP="00C71454">
      <w:pPr>
        <w:rPr>
          <w:sz w:val="22"/>
          <w:szCs w:val="22"/>
          <w:u w:val="single"/>
        </w:rPr>
      </w:pPr>
      <w:r w:rsidRPr="00C71454">
        <w:rPr>
          <w:b/>
          <w:noProof/>
          <w:sz w:val="22"/>
          <w:szCs w:val="22"/>
        </w:rPr>
        <w:drawing>
          <wp:inline distT="0" distB="0" distL="0" distR="0" wp14:anchorId="49FD4B92" wp14:editId="6E5F0638">
            <wp:extent cx="294198" cy="243279"/>
            <wp:effectExtent l="0" t="0" r="0" b="4445"/>
            <wp:docPr id="1575700660" name="Picture 4" descr="A red and white triangle sign with a black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00660" name="Picture 4" descr="A red and white triangle sign with a black exclamation mar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003" cy="250560"/>
                    </a:xfrm>
                    <a:prstGeom prst="rect">
                      <a:avLst/>
                    </a:prstGeom>
                    <a:noFill/>
                    <a:ln>
                      <a:noFill/>
                    </a:ln>
                  </pic:spPr>
                </pic:pic>
              </a:graphicData>
            </a:graphic>
          </wp:inline>
        </w:drawing>
      </w:r>
      <w:r w:rsidR="00CE49A3">
        <w:rPr>
          <w:sz w:val="22"/>
          <w:szCs w:val="22"/>
        </w:rPr>
        <w:t xml:space="preserve"> </w:t>
      </w:r>
      <w:r w:rsidRPr="00CE49A3">
        <w:rPr>
          <w:b/>
          <w:bCs/>
          <w:sz w:val="22"/>
          <w:szCs w:val="22"/>
          <w:u w:val="single"/>
        </w:rPr>
        <w:t>Personal Effects Criteria</w:t>
      </w:r>
    </w:p>
    <w:p w14:paraId="787247AA" w14:textId="77777777" w:rsidR="00C71454" w:rsidRPr="00C71454" w:rsidRDefault="00C71454" w:rsidP="00C71454">
      <w:pPr>
        <w:rPr>
          <w:sz w:val="22"/>
          <w:szCs w:val="22"/>
        </w:rPr>
      </w:pPr>
      <w:r w:rsidRPr="00C71454">
        <w:rPr>
          <w:sz w:val="22"/>
          <w:szCs w:val="22"/>
        </w:rPr>
        <w:t>The  </w:t>
      </w:r>
      <w:hyperlink r:id="rId10" w:history="1">
        <w:r w:rsidRPr="00C71454">
          <w:rPr>
            <w:rStyle w:val="Hyperlink"/>
            <w:rFonts w:cs="Arial"/>
            <w:sz w:val="22"/>
            <w:szCs w:val="22"/>
          </w:rPr>
          <w:t>Customs by-law 1700581 to Item 15 of Schedule 4 of the Customs Tariff Act 1995</w:t>
        </w:r>
      </w:hyperlink>
      <w:r w:rsidRPr="00C71454">
        <w:rPr>
          <w:sz w:val="22"/>
          <w:szCs w:val="22"/>
        </w:rPr>
        <w:t> details the UPE concession criteria.</w:t>
      </w:r>
    </w:p>
    <w:p w14:paraId="533440FD" w14:textId="77777777" w:rsidR="00C71454" w:rsidRPr="00C71454" w:rsidRDefault="00C71454" w:rsidP="00C71454">
      <w:pPr>
        <w:rPr>
          <w:sz w:val="22"/>
          <w:szCs w:val="22"/>
        </w:rPr>
      </w:pPr>
      <w:r w:rsidRPr="00C71454">
        <w:rPr>
          <w:sz w:val="22"/>
          <w:szCs w:val="22"/>
        </w:rPr>
        <w:t> </w:t>
      </w:r>
    </w:p>
    <w:p w14:paraId="16AE0A0C" w14:textId="1C52737B" w:rsidR="00C71454" w:rsidRPr="00C71454" w:rsidRDefault="00C71454" w:rsidP="00C71454">
      <w:pPr>
        <w:rPr>
          <w:sz w:val="22"/>
          <w:szCs w:val="22"/>
          <w:u w:val="single"/>
        </w:rPr>
      </w:pPr>
      <w:r w:rsidRPr="00C71454">
        <w:rPr>
          <w:sz w:val="22"/>
          <w:szCs w:val="22"/>
          <w:u w:val="single"/>
        </w:rPr>
        <w:t>To be eligible for the UPE concession you must meet </w:t>
      </w:r>
      <w:r w:rsidRPr="00C71454">
        <w:rPr>
          <w:b/>
          <w:bCs/>
          <w:color w:val="0070C0"/>
          <w:sz w:val="22"/>
          <w:szCs w:val="22"/>
          <w:u w:val="single"/>
        </w:rPr>
        <w:t>ALL</w:t>
      </w:r>
      <w:r w:rsidRPr="00C71454">
        <w:rPr>
          <w:sz w:val="22"/>
          <w:szCs w:val="22"/>
          <w:u w:val="single"/>
        </w:rPr>
        <w:t xml:space="preserve"> the </w:t>
      </w:r>
      <w:r w:rsidR="0035283F" w:rsidRPr="0035283F">
        <w:rPr>
          <w:sz w:val="22"/>
          <w:szCs w:val="22"/>
          <w:u w:val="single"/>
        </w:rPr>
        <w:t>conditions below</w:t>
      </w:r>
      <w:r w:rsidRPr="00C71454">
        <w:rPr>
          <w:sz w:val="22"/>
          <w:szCs w:val="22"/>
          <w:u w:val="single"/>
        </w:rPr>
        <w:t>:</w:t>
      </w:r>
    </w:p>
    <w:p w14:paraId="2DC4238F" w14:textId="5908EDA3" w:rsidR="00C71454" w:rsidRPr="00C71454" w:rsidRDefault="00C71454" w:rsidP="00C71454">
      <w:pPr>
        <w:numPr>
          <w:ilvl w:val="0"/>
          <w:numId w:val="3"/>
        </w:numPr>
        <w:rPr>
          <w:sz w:val="22"/>
          <w:szCs w:val="22"/>
        </w:rPr>
      </w:pPr>
      <w:r w:rsidRPr="00C71454">
        <w:rPr>
          <w:sz w:val="22"/>
          <w:szCs w:val="22"/>
        </w:rPr>
        <w:t>be a passenger or crew member of a ship or aircraft</w:t>
      </w:r>
      <w:r w:rsidR="009929A0">
        <w:rPr>
          <w:sz w:val="22"/>
          <w:szCs w:val="22"/>
        </w:rPr>
        <w:t>;</w:t>
      </w:r>
    </w:p>
    <w:p w14:paraId="726A9299" w14:textId="543B3272" w:rsidR="0035283F" w:rsidRDefault="00C71454" w:rsidP="0035283F">
      <w:pPr>
        <w:numPr>
          <w:ilvl w:val="0"/>
          <w:numId w:val="3"/>
        </w:numPr>
        <w:rPr>
          <w:sz w:val="22"/>
          <w:szCs w:val="22"/>
        </w:rPr>
      </w:pPr>
      <w:r w:rsidRPr="00C71454">
        <w:rPr>
          <w:sz w:val="22"/>
          <w:szCs w:val="22"/>
        </w:rPr>
        <w:t>have arrived from a place outside Australia</w:t>
      </w:r>
      <w:r w:rsidR="009929A0">
        <w:rPr>
          <w:sz w:val="22"/>
          <w:szCs w:val="22"/>
        </w:rPr>
        <w:t>;</w:t>
      </w:r>
      <w:r w:rsidRPr="00C71454">
        <w:rPr>
          <w:sz w:val="22"/>
          <w:szCs w:val="22"/>
        </w:rPr>
        <w:t xml:space="preserve"> and</w:t>
      </w:r>
      <w:r w:rsidR="0035283F">
        <w:rPr>
          <w:sz w:val="22"/>
          <w:szCs w:val="22"/>
        </w:rPr>
        <w:t xml:space="preserve"> </w:t>
      </w:r>
    </w:p>
    <w:p w14:paraId="66CB9F61" w14:textId="7E0B114F" w:rsidR="00C71454" w:rsidRPr="00C71454" w:rsidRDefault="00C71454" w:rsidP="0035283F">
      <w:pPr>
        <w:numPr>
          <w:ilvl w:val="0"/>
          <w:numId w:val="3"/>
        </w:numPr>
        <w:rPr>
          <w:sz w:val="22"/>
          <w:szCs w:val="22"/>
        </w:rPr>
      </w:pPr>
      <w:r w:rsidRPr="00C71454">
        <w:rPr>
          <w:sz w:val="22"/>
          <w:szCs w:val="22"/>
        </w:rPr>
        <w:t>depending on the nature of the goods, meet permanent residency requirements</w:t>
      </w:r>
      <w:r w:rsidR="009929A0">
        <w:rPr>
          <w:sz w:val="22"/>
          <w:szCs w:val="22"/>
        </w:rPr>
        <w:t>.</w:t>
      </w:r>
    </w:p>
    <w:p w14:paraId="6E2B4DC5" w14:textId="77777777" w:rsidR="00CE49A3" w:rsidRDefault="00CE49A3" w:rsidP="00C71454">
      <w:pPr>
        <w:rPr>
          <w:sz w:val="22"/>
          <w:szCs w:val="22"/>
          <w:u w:val="single"/>
        </w:rPr>
      </w:pPr>
    </w:p>
    <w:p w14:paraId="2CAE4972" w14:textId="39D2FC71" w:rsidR="00C71454" w:rsidRPr="00C71454" w:rsidRDefault="00C71454" w:rsidP="00C71454">
      <w:pPr>
        <w:rPr>
          <w:sz w:val="22"/>
          <w:szCs w:val="22"/>
          <w:u w:val="single"/>
        </w:rPr>
      </w:pPr>
      <w:r w:rsidRPr="00C71454">
        <w:rPr>
          <w:sz w:val="22"/>
          <w:szCs w:val="22"/>
          <w:u w:val="single"/>
        </w:rPr>
        <w:t>and the goods must be:</w:t>
      </w:r>
    </w:p>
    <w:p w14:paraId="354461E6" w14:textId="09A3F1FF" w:rsidR="00C71454" w:rsidRPr="00C71454" w:rsidRDefault="00C71454" w:rsidP="00C71454">
      <w:pPr>
        <w:numPr>
          <w:ilvl w:val="0"/>
          <w:numId w:val="4"/>
        </w:numPr>
        <w:rPr>
          <w:sz w:val="22"/>
          <w:szCs w:val="22"/>
        </w:rPr>
      </w:pPr>
      <w:r w:rsidRPr="00C71454">
        <w:rPr>
          <w:sz w:val="22"/>
          <w:szCs w:val="22"/>
        </w:rPr>
        <w:t>your personal property</w:t>
      </w:r>
      <w:r w:rsidR="009929A0">
        <w:rPr>
          <w:sz w:val="22"/>
          <w:szCs w:val="22"/>
        </w:rPr>
        <w:t>;</w:t>
      </w:r>
    </w:p>
    <w:p w14:paraId="1B6C72F9" w14:textId="502A72DF" w:rsidR="00C71454" w:rsidRPr="00C71454" w:rsidRDefault="00C71454" w:rsidP="00C71454">
      <w:pPr>
        <w:numPr>
          <w:ilvl w:val="0"/>
          <w:numId w:val="4"/>
        </w:numPr>
        <w:rPr>
          <w:sz w:val="22"/>
          <w:szCs w:val="22"/>
        </w:rPr>
      </w:pPr>
      <w:r w:rsidRPr="00C71454">
        <w:rPr>
          <w:sz w:val="22"/>
          <w:szCs w:val="22"/>
        </w:rPr>
        <w:t>suitable and intended for use by you in Australia</w:t>
      </w:r>
      <w:r w:rsidR="009929A0">
        <w:rPr>
          <w:sz w:val="22"/>
          <w:szCs w:val="22"/>
        </w:rPr>
        <w:t>; and</w:t>
      </w:r>
    </w:p>
    <w:p w14:paraId="2A8379B3" w14:textId="77777777" w:rsidR="00C71454" w:rsidRPr="00C71454" w:rsidRDefault="00C71454" w:rsidP="00C71454">
      <w:pPr>
        <w:numPr>
          <w:ilvl w:val="0"/>
          <w:numId w:val="4"/>
        </w:numPr>
        <w:rPr>
          <w:sz w:val="22"/>
          <w:szCs w:val="22"/>
        </w:rPr>
      </w:pPr>
      <w:r w:rsidRPr="00C71454">
        <w:rPr>
          <w:sz w:val="22"/>
          <w:szCs w:val="22"/>
        </w:rPr>
        <w:t>personally owned and used overseas by you for 12 months before your departure for Australia.  There must be a connection between clients travel to Australia and the importation of the personal effects, goods cannot be cleared as personal effects if the goods are arriving in Australia months/years before/after client arrives in Australia.</w:t>
      </w:r>
    </w:p>
    <w:p w14:paraId="31813C5A" w14:textId="77777777" w:rsidR="00CE49A3" w:rsidRDefault="00CE49A3" w:rsidP="00C71454">
      <w:pPr>
        <w:rPr>
          <w:sz w:val="22"/>
          <w:szCs w:val="22"/>
          <w:u w:val="single"/>
        </w:rPr>
      </w:pPr>
    </w:p>
    <w:p w14:paraId="10E08732" w14:textId="6A22782C" w:rsidR="00C71454" w:rsidRPr="00C71454" w:rsidRDefault="0035283F" w:rsidP="00C71454">
      <w:pPr>
        <w:rPr>
          <w:sz w:val="22"/>
          <w:szCs w:val="22"/>
          <w:u w:val="single"/>
        </w:rPr>
      </w:pPr>
      <w:r w:rsidRPr="0035283F">
        <w:rPr>
          <w:sz w:val="22"/>
          <w:szCs w:val="22"/>
          <w:u w:val="single"/>
        </w:rPr>
        <w:t>T</w:t>
      </w:r>
      <w:r w:rsidR="00C71454" w:rsidRPr="00C71454">
        <w:rPr>
          <w:sz w:val="22"/>
          <w:szCs w:val="22"/>
          <w:u w:val="single"/>
        </w:rPr>
        <w:t>he applicant will meet the permanent residency requirements if they:</w:t>
      </w:r>
    </w:p>
    <w:p w14:paraId="10AF415D" w14:textId="0785BF30" w:rsidR="00C71454" w:rsidRPr="00C71454" w:rsidRDefault="00C71454" w:rsidP="00C71454">
      <w:pPr>
        <w:numPr>
          <w:ilvl w:val="0"/>
          <w:numId w:val="5"/>
        </w:numPr>
        <w:rPr>
          <w:sz w:val="22"/>
          <w:szCs w:val="22"/>
        </w:rPr>
      </w:pPr>
      <w:r w:rsidRPr="00C71454">
        <w:rPr>
          <w:sz w:val="22"/>
          <w:szCs w:val="22"/>
        </w:rPr>
        <w:t>are an Australian citizen</w:t>
      </w:r>
      <w:r w:rsidR="009929A0">
        <w:rPr>
          <w:sz w:val="22"/>
          <w:szCs w:val="22"/>
        </w:rPr>
        <w:t>;</w:t>
      </w:r>
    </w:p>
    <w:p w14:paraId="2E6B491B" w14:textId="609D9B75" w:rsidR="00C71454" w:rsidRPr="00C71454" w:rsidRDefault="00C71454" w:rsidP="00C71454">
      <w:pPr>
        <w:numPr>
          <w:ilvl w:val="0"/>
          <w:numId w:val="5"/>
        </w:numPr>
        <w:rPr>
          <w:sz w:val="22"/>
          <w:szCs w:val="22"/>
        </w:rPr>
      </w:pPr>
      <w:r w:rsidRPr="00C71454">
        <w:rPr>
          <w:sz w:val="22"/>
          <w:szCs w:val="22"/>
        </w:rPr>
        <w:t>hold a permanent visa</w:t>
      </w:r>
      <w:r w:rsidR="009929A0">
        <w:rPr>
          <w:sz w:val="22"/>
          <w:szCs w:val="22"/>
        </w:rPr>
        <w:t>; or</w:t>
      </w:r>
    </w:p>
    <w:p w14:paraId="64E04CC0" w14:textId="77777777" w:rsidR="00C71454" w:rsidRPr="00C71454" w:rsidRDefault="00C71454" w:rsidP="00C71454">
      <w:pPr>
        <w:numPr>
          <w:ilvl w:val="0"/>
          <w:numId w:val="5"/>
        </w:numPr>
        <w:rPr>
          <w:sz w:val="22"/>
          <w:szCs w:val="22"/>
        </w:rPr>
      </w:pPr>
      <w:r w:rsidRPr="00C71454">
        <w:rPr>
          <w:sz w:val="22"/>
          <w:szCs w:val="22"/>
        </w:rPr>
        <w:t>hold a special category visa. </w:t>
      </w:r>
    </w:p>
    <w:p w14:paraId="0BED4795" w14:textId="77777777" w:rsidR="00C71454" w:rsidRPr="00C71454" w:rsidRDefault="00C71454" w:rsidP="00C71454">
      <w:pPr>
        <w:rPr>
          <w:sz w:val="22"/>
          <w:szCs w:val="22"/>
        </w:rPr>
      </w:pPr>
      <w:r w:rsidRPr="00C71454">
        <w:rPr>
          <w:sz w:val="22"/>
          <w:szCs w:val="22"/>
        </w:rPr>
        <w:t> </w:t>
      </w:r>
    </w:p>
    <w:p w14:paraId="28DFCCD6" w14:textId="77777777" w:rsidR="00C71454" w:rsidRPr="00C71454" w:rsidRDefault="00C71454" w:rsidP="00C71454">
      <w:pPr>
        <w:rPr>
          <w:sz w:val="22"/>
          <w:szCs w:val="22"/>
        </w:rPr>
      </w:pPr>
      <w:r w:rsidRPr="00C71454">
        <w:rPr>
          <w:b/>
          <w:bCs/>
          <w:color w:val="0070C0"/>
          <w:sz w:val="22"/>
          <w:szCs w:val="22"/>
        </w:rPr>
        <w:t>NOTE:</w:t>
      </w:r>
      <w:r w:rsidRPr="00C71454">
        <w:rPr>
          <w:color w:val="0070C0"/>
          <w:sz w:val="22"/>
          <w:szCs w:val="22"/>
        </w:rPr>
        <w:t xml:space="preserve"> </w:t>
      </w:r>
      <w:r w:rsidRPr="00C71454">
        <w:rPr>
          <w:sz w:val="22"/>
          <w:szCs w:val="22"/>
        </w:rPr>
        <w:t xml:space="preserve">If the shipment is bequeathed/inherited/commercial items/vehicle/s (all types </w:t>
      </w:r>
      <w:proofErr w:type="spellStart"/>
      <w:r w:rsidRPr="00C71454">
        <w:rPr>
          <w:sz w:val="22"/>
          <w:szCs w:val="22"/>
        </w:rPr>
        <w:t>inc</w:t>
      </w:r>
      <w:proofErr w:type="spellEnd"/>
      <w:r w:rsidRPr="00C71454">
        <w:rPr>
          <w:sz w:val="22"/>
          <w:szCs w:val="22"/>
        </w:rPr>
        <w:t xml:space="preserve"> motorbikes etc..) or includes vehicle parts items can’t be cleared as personal effects please contact our office as additional paperwork will be required for clearance and additional charges will be applicable for clearance.</w:t>
      </w:r>
    </w:p>
    <w:p w14:paraId="2CC1FFF1" w14:textId="77777777" w:rsidR="00C71454" w:rsidRPr="00C71454" w:rsidRDefault="00C71454" w:rsidP="00C71454">
      <w:pPr>
        <w:rPr>
          <w:sz w:val="22"/>
          <w:szCs w:val="22"/>
        </w:rPr>
      </w:pPr>
      <w:r w:rsidRPr="00C71454">
        <w:rPr>
          <w:i/>
          <w:iCs/>
          <w:sz w:val="22"/>
          <w:szCs w:val="22"/>
        </w:rPr>
        <w:t> </w:t>
      </w:r>
    </w:p>
    <w:p w14:paraId="29847DFE" w14:textId="014E5141" w:rsidR="00C71454" w:rsidRPr="00C71454" w:rsidRDefault="00C71454" w:rsidP="00C71454">
      <w:pPr>
        <w:rPr>
          <w:sz w:val="22"/>
          <w:szCs w:val="22"/>
        </w:rPr>
      </w:pPr>
      <w:r w:rsidRPr="00C71454">
        <w:rPr>
          <w:sz w:val="22"/>
          <w:szCs w:val="22"/>
        </w:rPr>
        <w:lastRenderedPageBreak/>
        <w:t>Any questions please contact our office</w:t>
      </w:r>
      <w:r w:rsidR="00CE49A3">
        <w:rPr>
          <w:sz w:val="22"/>
          <w:szCs w:val="22"/>
        </w:rPr>
        <w:t xml:space="preserve"> on email </w:t>
      </w:r>
      <w:hyperlink r:id="rId11" w:history="1">
        <w:r w:rsidR="00CE49A3" w:rsidRPr="00CA4112">
          <w:rPr>
            <w:rStyle w:val="Hyperlink"/>
            <w:rFonts w:cs="Arial"/>
            <w:sz w:val="22"/>
            <w:szCs w:val="22"/>
          </w:rPr>
          <w:t>PerthImports@chessmoving.com.au</w:t>
        </w:r>
      </w:hyperlink>
      <w:r w:rsidR="00CE49A3">
        <w:rPr>
          <w:sz w:val="22"/>
          <w:szCs w:val="22"/>
        </w:rPr>
        <w:t xml:space="preserve"> </w:t>
      </w:r>
    </w:p>
    <w:p w14:paraId="5AE25103" w14:textId="77777777" w:rsidR="00C71454" w:rsidRPr="00C71454" w:rsidRDefault="00C71454" w:rsidP="00C71454">
      <w:pPr>
        <w:rPr>
          <w:sz w:val="22"/>
          <w:szCs w:val="22"/>
        </w:rPr>
      </w:pPr>
    </w:p>
    <w:p w14:paraId="71E1B12A" w14:textId="36D966B4" w:rsidR="00C71454" w:rsidRPr="00C71454" w:rsidRDefault="00C71454" w:rsidP="00C71454">
      <w:pPr>
        <w:rPr>
          <w:sz w:val="22"/>
          <w:szCs w:val="22"/>
        </w:rPr>
      </w:pPr>
      <w:r w:rsidRPr="00C71454">
        <w:rPr>
          <w:sz w:val="22"/>
          <w:szCs w:val="22"/>
        </w:rPr>
        <w:t> </w:t>
      </w:r>
      <w:r w:rsidRPr="00C71454">
        <w:rPr>
          <w:b/>
          <w:bCs/>
          <w:sz w:val="22"/>
          <w:szCs w:val="22"/>
        </w:rPr>
        <w:t> </w:t>
      </w:r>
    </w:p>
    <w:p w14:paraId="7A568846" w14:textId="77777777" w:rsidR="00C71454" w:rsidRPr="00C71454" w:rsidRDefault="00C71454" w:rsidP="00C71454">
      <w:pPr>
        <w:rPr>
          <w:sz w:val="22"/>
          <w:szCs w:val="22"/>
        </w:rPr>
      </w:pPr>
      <w:r w:rsidRPr="00C71454">
        <w:rPr>
          <w:b/>
          <w:bCs/>
          <w:color w:val="0070C0"/>
          <w:sz w:val="24"/>
          <w:szCs w:val="24"/>
          <w:u w:val="single"/>
        </w:rPr>
        <w:t>ADDITIONAL INFORMATION</w:t>
      </w:r>
    </w:p>
    <w:p w14:paraId="64B6D48C" w14:textId="77777777" w:rsidR="00C71454" w:rsidRPr="00C71454" w:rsidRDefault="00C71454" w:rsidP="00C71454">
      <w:pPr>
        <w:rPr>
          <w:sz w:val="22"/>
          <w:szCs w:val="22"/>
        </w:rPr>
      </w:pPr>
      <w:r w:rsidRPr="00C71454">
        <w:rPr>
          <w:sz w:val="22"/>
          <w:szCs w:val="22"/>
        </w:rPr>
        <w:t> </w:t>
      </w:r>
    </w:p>
    <w:p w14:paraId="5504E715" w14:textId="77777777" w:rsidR="00C71454" w:rsidRPr="00C71454" w:rsidRDefault="00C71454" w:rsidP="00C71454">
      <w:pPr>
        <w:rPr>
          <w:sz w:val="22"/>
          <w:szCs w:val="22"/>
        </w:rPr>
      </w:pPr>
      <w:r w:rsidRPr="00C71454">
        <w:rPr>
          <w:b/>
          <w:bCs/>
          <w:sz w:val="22"/>
          <w:szCs w:val="22"/>
        </w:rPr>
        <w:t xml:space="preserve">Motor vehicles, motorcycles, trailers, caravans, </w:t>
      </w:r>
      <w:proofErr w:type="spellStart"/>
      <w:r w:rsidRPr="00C71454">
        <w:rPr>
          <w:b/>
          <w:bCs/>
          <w:sz w:val="22"/>
          <w:szCs w:val="22"/>
        </w:rPr>
        <w:t>etc</w:t>
      </w:r>
      <w:proofErr w:type="spellEnd"/>
      <w:r w:rsidRPr="00C71454">
        <w:rPr>
          <w:b/>
          <w:bCs/>
          <w:sz w:val="22"/>
          <w:szCs w:val="22"/>
        </w:rPr>
        <w:t xml:space="preserve">: </w:t>
      </w:r>
    </w:p>
    <w:p w14:paraId="382203DF" w14:textId="77777777" w:rsidR="00C71454" w:rsidRPr="00C71454" w:rsidRDefault="00C71454" w:rsidP="00C71454">
      <w:pPr>
        <w:rPr>
          <w:sz w:val="22"/>
          <w:szCs w:val="22"/>
        </w:rPr>
      </w:pPr>
      <w:r w:rsidRPr="00C71454">
        <w:rPr>
          <w:sz w:val="22"/>
          <w:szCs w:val="22"/>
        </w:rPr>
        <w:t xml:space="preserve">All cars, motorcycles, vehicles, trailers, etc., coming into Australia are subject to an Import Perth which </w:t>
      </w:r>
      <w:r w:rsidRPr="00C71454">
        <w:rPr>
          <w:b/>
          <w:bCs/>
          <w:sz w:val="22"/>
          <w:szCs w:val="22"/>
        </w:rPr>
        <w:t>MUST</w:t>
      </w:r>
      <w:r w:rsidRPr="00C71454">
        <w:rPr>
          <w:sz w:val="22"/>
          <w:szCs w:val="22"/>
        </w:rPr>
        <w:t xml:space="preserve"> be obtained from the Department of Infrastructure, Australia </w:t>
      </w:r>
      <w:r w:rsidRPr="00C71454">
        <w:rPr>
          <w:b/>
          <w:bCs/>
          <w:sz w:val="22"/>
          <w:szCs w:val="22"/>
        </w:rPr>
        <w:t>BEFORE</w:t>
      </w:r>
      <w:r w:rsidRPr="00C71454">
        <w:rPr>
          <w:sz w:val="22"/>
          <w:szCs w:val="22"/>
        </w:rPr>
        <w:t xml:space="preserve"> the shipment is dispatched from origin. Please refer your client to the following informative links: </w:t>
      </w:r>
    </w:p>
    <w:p w14:paraId="0BFB436D" w14:textId="654383D6" w:rsidR="00C71454" w:rsidRPr="0035283F" w:rsidRDefault="00C71454" w:rsidP="0035283F">
      <w:pPr>
        <w:pStyle w:val="ListParagraph"/>
        <w:numPr>
          <w:ilvl w:val="0"/>
          <w:numId w:val="24"/>
        </w:numPr>
        <w:rPr>
          <w:sz w:val="24"/>
          <w:szCs w:val="24"/>
        </w:rPr>
      </w:pPr>
      <w:hyperlink r:id="rId12" w:history="1">
        <w:r w:rsidRPr="0035283F">
          <w:rPr>
            <w:rStyle w:val="Hyperlink"/>
            <w:rFonts w:cs="Arial"/>
            <w:sz w:val="24"/>
            <w:szCs w:val="24"/>
          </w:rPr>
          <w:t>8 steps to importing a vehicle in Australia</w:t>
        </w:r>
      </w:hyperlink>
    </w:p>
    <w:p w14:paraId="41567607" w14:textId="007165E0" w:rsidR="00C71454" w:rsidRPr="0035283F" w:rsidRDefault="00C71454" w:rsidP="0035283F">
      <w:pPr>
        <w:pStyle w:val="ListParagraph"/>
        <w:numPr>
          <w:ilvl w:val="0"/>
          <w:numId w:val="24"/>
        </w:numPr>
        <w:rPr>
          <w:sz w:val="24"/>
          <w:szCs w:val="24"/>
        </w:rPr>
      </w:pPr>
      <w:hyperlink r:id="rId13" w:history="1">
        <w:r w:rsidRPr="0035283F">
          <w:rPr>
            <w:rStyle w:val="Hyperlink"/>
            <w:rFonts w:cs="Arial"/>
            <w:sz w:val="24"/>
            <w:szCs w:val="24"/>
          </w:rPr>
          <w:t>Asbestos in vehicles</w:t>
        </w:r>
      </w:hyperlink>
    </w:p>
    <w:p w14:paraId="2CFAC4AF" w14:textId="5BFB480E" w:rsidR="00C71454" w:rsidRPr="0035283F" w:rsidRDefault="00C71454" w:rsidP="0035283F">
      <w:pPr>
        <w:pStyle w:val="ListParagraph"/>
        <w:numPr>
          <w:ilvl w:val="0"/>
          <w:numId w:val="24"/>
        </w:numPr>
        <w:rPr>
          <w:sz w:val="24"/>
          <w:szCs w:val="24"/>
        </w:rPr>
      </w:pPr>
      <w:hyperlink r:id="rId14" w:history="1">
        <w:r w:rsidRPr="0035283F">
          <w:rPr>
            <w:rStyle w:val="Hyperlink"/>
            <w:rFonts w:cs="Arial"/>
            <w:sz w:val="24"/>
            <w:szCs w:val="24"/>
          </w:rPr>
          <w:t>Importing a vehicle as personal effects</w:t>
        </w:r>
      </w:hyperlink>
    </w:p>
    <w:p w14:paraId="2B5834C2" w14:textId="77777777" w:rsidR="00C71454" w:rsidRPr="00C71454" w:rsidRDefault="00C71454" w:rsidP="00C71454">
      <w:pPr>
        <w:rPr>
          <w:sz w:val="22"/>
          <w:szCs w:val="22"/>
        </w:rPr>
      </w:pPr>
      <w:r w:rsidRPr="00C71454">
        <w:rPr>
          <w:b/>
          <w:bCs/>
          <w:sz w:val="22"/>
          <w:szCs w:val="22"/>
        </w:rPr>
        <w:t> </w:t>
      </w:r>
    </w:p>
    <w:p w14:paraId="71ECBF61" w14:textId="77777777" w:rsidR="00C71454" w:rsidRPr="00C71454" w:rsidRDefault="00C71454" w:rsidP="00C71454">
      <w:pPr>
        <w:rPr>
          <w:sz w:val="22"/>
          <w:szCs w:val="22"/>
        </w:rPr>
      </w:pPr>
      <w:r w:rsidRPr="00C71454">
        <w:rPr>
          <w:b/>
          <w:bCs/>
          <w:sz w:val="22"/>
          <w:szCs w:val="22"/>
        </w:rPr>
        <w:t xml:space="preserve">Electric Bikes / Scooters – Non-Road </w:t>
      </w:r>
      <w:proofErr w:type="spellStart"/>
      <w:r w:rsidRPr="00C71454">
        <w:rPr>
          <w:b/>
          <w:bCs/>
          <w:sz w:val="22"/>
          <w:szCs w:val="22"/>
        </w:rPr>
        <w:t>Motorised</w:t>
      </w:r>
      <w:proofErr w:type="spellEnd"/>
      <w:r w:rsidRPr="00C71454">
        <w:rPr>
          <w:b/>
          <w:bCs/>
          <w:sz w:val="22"/>
          <w:szCs w:val="22"/>
        </w:rPr>
        <w:t xml:space="preserve"> Items:</w:t>
      </w:r>
    </w:p>
    <w:p w14:paraId="2276E254" w14:textId="77777777" w:rsidR="00C71454" w:rsidRPr="00C71454" w:rsidRDefault="00C71454" w:rsidP="00C71454">
      <w:pPr>
        <w:rPr>
          <w:sz w:val="22"/>
          <w:szCs w:val="22"/>
        </w:rPr>
      </w:pPr>
      <w:r w:rsidRPr="00C71454">
        <w:rPr>
          <w:sz w:val="22"/>
          <w:szCs w:val="22"/>
        </w:rPr>
        <w:t xml:space="preserve">The legislation on brining electric bike, scooters or </w:t>
      </w:r>
      <w:proofErr w:type="spellStart"/>
      <w:r w:rsidRPr="00C71454">
        <w:rPr>
          <w:sz w:val="22"/>
          <w:szCs w:val="22"/>
        </w:rPr>
        <w:t>motorised</w:t>
      </w:r>
      <w:proofErr w:type="spellEnd"/>
      <w:r w:rsidRPr="00C71454">
        <w:rPr>
          <w:sz w:val="22"/>
          <w:szCs w:val="22"/>
        </w:rPr>
        <w:t xml:space="preserve"> items that are not for road use into Australia has changed. Clients will need to apply for an advisory notice to bring any Electric bikes, electric scooters, golf carts, mini-bikes, Segway’s, quad bike, golf carts, agricultural machines, and </w:t>
      </w:r>
      <w:proofErr w:type="spellStart"/>
      <w:r w:rsidRPr="00C71454">
        <w:rPr>
          <w:sz w:val="22"/>
          <w:szCs w:val="22"/>
        </w:rPr>
        <w:t>motorised</w:t>
      </w:r>
      <w:proofErr w:type="spellEnd"/>
      <w:r w:rsidRPr="00C71454">
        <w:rPr>
          <w:sz w:val="22"/>
          <w:szCs w:val="22"/>
        </w:rPr>
        <w:t xml:space="preserve"> mobility devices into Australia. Clients must apply for the advisory notice as the owner, we cannot apply on the client’s behalf. Applying for an Advisory Notice proves the client has checked with the department that the item has been assessed and is not a road vehicle and as such does not need an import approval. </w:t>
      </w:r>
    </w:p>
    <w:p w14:paraId="45D56E2E" w14:textId="77777777" w:rsidR="00C71454" w:rsidRPr="00C71454" w:rsidRDefault="00C71454" w:rsidP="00C71454">
      <w:pPr>
        <w:rPr>
          <w:sz w:val="22"/>
          <w:szCs w:val="22"/>
        </w:rPr>
      </w:pPr>
      <w:hyperlink r:id="rId15" w:anchor="apply" w:history="1">
        <w:r w:rsidRPr="00C71454">
          <w:rPr>
            <w:rStyle w:val="Hyperlink"/>
            <w:rFonts w:cs="Arial"/>
            <w:sz w:val="22"/>
            <w:szCs w:val="22"/>
          </w:rPr>
          <w:t>Applying for an Advisory Notice</w:t>
        </w:r>
      </w:hyperlink>
    </w:p>
    <w:p w14:paraId="27F0C75C" w14:textId="77777777" w:rsidR="00C71454" w:rsidRPr="00C71454" w:rsidRDefault="00C71454" w:rsidP="00C71454">
      <w:pPr>
        <w:rPr>
          <w:sz w:val="22"/>
          <w:szCs w:val="22"/>
        </w:rPr>
      </w:pPr>
      <w:r w:rsidRPr="00C71454">
        <w:rPr>
          <w:b/>
          <w:bCs/>
          <w:sz w:val="22"/>
          <w:szCs w:val="22"/>
        </w:rPr>
        <w:t> </w:t>
      </w:r>
    </w:p>
    <w:p w14:paraId="5B1CD66F" w14:textId="72C74DB5" w:rsidR="00C71454" w:rsidRPr="00C71454" w:rsidRDefault="00C71454" w:rsidP="00C71454">
      <w:pPr>
        <w:rPr>
          <w:sz w:val="22"/>
          <w:szCs w:val="22"/>
        </w:rPr>
      </w:pPr>
      <w:r w:rsidRPr="00C71454">
        <w:rPr>
          <w:b/>
          <w:bCs/>
          <w:sz w:val="22"/>
          <w:szCs w:val="22"/>
        </w:rPr>
        <w:t>Brown Marmorated Stink Bug (BMSB) Risk Season 202</w:t>
      </w:r>
      <w:r w:rsidR="0035283F">
        <w:rPr>
          <w:b/>
          <w:bCs/>
          <w:sz w:val="22"/>
          <w:szCs w:val="22"/>
        </w:rPr>
        <w:t>4</w:t>
      </w:r>
      <w:r w:rsidRPr="00C71454">
        <w:rPr>
          <w:b/>
          <w:bCs/>
          <w:sz w:val="22"/>
          <w:szCs w:val="22"/>
        </w:rPr>
        <w:t>-202</w:t>
      </w:r>
      <w:r w:rsidR="0035283F">
        <w:rPr>
          <w:b/>
          <w:bCs/>
          <w:sz w:val="22"/>
          <w:szCs w:val="22"/>
        </w:rPr>
        <w:t>5</w:t>
      </w:r>
      <w:r w:rsidRPr="00C71454">
        <w:rPr>
          <w:b/>
          <w:bCs/>
          <w:sz w:val="22"/>
          <w:szCs w:val="22"/>
        </w:rPr>
        <w:t xml:space="preserve">: </w:t>
      </w:r>
    </w:p>
    <w:p w14:paraId="7C5B3B22" w14:textId="77777777" w:rsidR="00C71454" w:rsidRPr="00C71454" w:rsidRDefault="00C71454" w:rsidP="00C71454">
      <w:pPr>
        <w:rPr>
          <w:sz w:val="22"/>
          <w:szCs w:val="22"/>
        </w:rPr>
      </w:pPr>
      <w:r w:rsidRPr="00C71454">
        <w:rPr>
          <w:sz w:val="22"/>
          <w:szCs w:val="22"/>
        </w:rPr>
        <w:t>In response to the rapid expansion of BMSB throughout Europe and North America, the Department of Agriculture, Water, and the Environment has retained the seasonal measures to manage the risk of BMSB arriving in Australia between 1st September to 30th April.</w:t>
      </w:r>
    </w:p>
    <w:p w14:paraId="52F88D3F" w14:textId="77777777" w:rsidR="00C71454" w:rsidRPr="00C71454" w:rsidRDefault="00C71454" w:rsidP="00C71454">
      <w:pPr>
        <w:rPr>
          <w:sz w:val="22"/>
          <w:szCs w:val="22"/>
        </w:rPr>
      </w:pPr>
      <w:r w:rsidRPr="00C71454">
        <w:rPr>
          <w:sz w:val="22"/>
          <w:szCs w:val="22"/>
        </w:rPr>
        <w:t> </w:t>
      </w:r>
    </w:p>
    <w:p w14:paraId="244F9A82" w14:textId="0C9D1026" w:rsidR="00C71454" w:rsidRPr="00C71454" w:rsidRDefault="00C71454" w:rsidP="00C71454">
      <w:pPr>
        <w:rPr>
          <w:sz w:val="22"/>
          <w:szCs w:val="22"/>
        </w:rPr>
      </w:pPr>
      <w:r w:rsidRPr="00C71454">
        <w:rPr>
          <w:sz w:val="22"/>
          <w:szCs w:val="22"/>
        </w:rPr>
        <w:t>The following measures will apply to: Certain goods manufactured in</w:t>
      </w:r>
      <w:r w:rsidR="0035283F">
        <w:rPr>
          <w:sz w:val="22"/>
          <w:szCs w:val="22"/>
        </w:rPr>
        <w:t>/</w:t>
      </w:r>
      <w:r w:rsidRPr="00C71454">
        <w:rPr>
          <w:sz w:val="22"/>
          <w:szCs w:val="22"/>
        </w:rPr>
        <w:t xml:space="preserve">or shipped from target risk countries; and/or vessels that berth at, load, or </w:t>
      </w:r>
      <w:proofErr w:type="spellStart"/>
      <w:r w:rsidRPr="00C71454">
        <w:rPr>
          <w:sz w:val="22"/>
          <w:szCs w:val="22"/>
        </w:rPr>
        <w:t>tranship</w:t>
      </w:r>
      <w:proofErr w:type="spellEnd"/>
      <w:r w:rsidRPr="00C71454">
        <w:rPr>
          <w:sz w:val="22"/>
          <w:szCs w:val="22"/>
        </w:rPr>
        <w:t xml:space="preserve"> from target risk countries; from 1 September and that arrive in Australian territory by 30 April (inclusive). You must comply with these measures for vessels and goods during the BMSB risk season.</w:t>
      </w:r>
    </w:p>
    <w:p w14:paraId="1CE720EE" w14:textId="77777777" w:rsidR="00C71454" w:rsidRPr="00C71454" w:rsidRDefault="00C71454" w:rsidP="00C71454">
      <w:pPr>
        <w:rPr>
          <w:sz w:val="22"/>
          <w:szCs w:val="22"/>
        </w:rPr>
      </w:pPr>
      <w:r w:rsidRPr="00C71454">
        <w:rPr>
          <w:sz w:val="22"/>
          <w:szCs w:val="22"/>
        </w:rPr>
        <w:t> </w:t>
      </w:r>
    </w:p>
    <w:p w14:paraId="69E70AAC" w14:textId="77777777" w:rsidR="00C71454" w:rsidRPr="00C71454" w:rsidRDefault="00C71454" w:rsidP="00C71454">
      <w:pPr>
        <w:rPr>
          <w:sz w:val="22"/>
          <w:szCs w:val="22"/>
        </w:rPr>
      </w:pPr>
      <w:r w:rsidRPr="00C71454">
        <w:rPr>
          <w:sz w:val="22"/>
          <w:szCs w:val="22"/>
        </w:rPr>
        <w:t xml:space="preserve">Please refer to this link for further details: </w:t>
      </w:r>
      <w:hyperlink r:id="rId16" w:history="1">
        <w:r w:rsidRPr="00C71454">
          <w:rPr>
            <w:rStyle w:val="Hyperlink"/>
            <w:rFonts w:cs="Arial"/>
            <w:sz w:val="22"/>
            <w:szCs w:val="22"/>
          </w:rPr>
          <w:t>Seasonal measures for Brown marmorated stink bug (BMSB) - DAFF</w:t>
        </w:r>
      </w:hyperlink>
    </w:p>
    <w:p w14:paraId="5F915BDF" w14:textId="77777777" w:rsidR="00C71454" w:rsidRPr="00C71454" w:rsidRDefault="00C71454" w:rsidP="00C71454">
      <w:pPr>
        <w:rPr>
          <w:sz w:val="22"/>
          <w:szCs w:val="22"/>
        </w:rPr>
      </w:pPr>
      <w:r w:rsidRPr="00C71454">
        <w:rPr>
          <w:sz w:val="22"/>
          <w:szCs w:val="22"/>
        </w:rPr>
        <w:t> </w:t>
      </w:r>
    </w:p>
    <w:p w14:paraId="667E6FB9" w14:textId="77777777" w:rsidR="00C71454" w:rsidRPr="00C71454" w:rsidRDefault="00C71454" w:rsidP="00C71454">
      <w:pPr>
        <w:rPr>
          <w:sz w:val="22"/>
          <w:szCs w:val="22"/>
        </w:rPr>
      </w:pPr>
      <w:r w:rsidRPr="00C71454">
        <w:rPr>
          <w:b/>
          <w:bCs/>
          <w:sz w:val="22"/>
          <w:szCs w:val="22"/>
        </w:rPr>
        <w:t>Khapra Beetle:</w:t>
      </w:r>
    </w:p>
    <w:p w14:paraId="1B90F3C3" w14:textId="50D28271" w:rsidR="00C71454" w:rsidRPr="00C71454" w:rsidRDefault="00C71454" w:rsidP="00C71454">
      <w:pPr>
        <w:rPr>
          <w:sz w:val="22"/>
          <w:szCs w:val="22"/>
        </w:rPr>
      </w:pPr>
      <w:r w:rsidRPr="00C71454">
        <w:rPr>
          <w:sz w:val="22"/>
          <w:szCs w:val="22"/>
        </w:rPr>
        <w:t xml:space="preserve">Department of Agriculture, Water, and the Environment (the department) have implemented urgent actions to address the risk of </w:t>
      </w:r>
      <w:r w:rsidR="009929A0" w:rsidRPr="00C71454">
        <w:rPr>
          <w:sz w:val="22"/>
          <w:szCs w:val="22"/>
        </w:rPr>
        <w:t>the khapra</w:t>
      </w:r>
      <w:r w:rsidRPr="00C71454">
        <w:rPr>
          <w:sz w:val="22"/>
          <w:szCs w:val="22"/>
        </w:rPr>
        <w:t xml:space="preserve"> beetle (Trogoderma </w:t>
      </w:r>
      <w:proofErr w:type="spellStart"/>
      <w:r w:rsidRPr="00C71454">
        <w:rPr>
          <w:sz w:val="22"/>
          <w:szCs w:val="22"/>
        </w:rPr>
        <w:t>granarium</w:t>
      </w:r>
      <w:proofErr w:type="spellEnd"/>
      <w:r w:rsidRPr="00C71454">
        <w:rPr>
          <w:sz w:val="22"/>
          <w:szCs w:val="22"/>
        </w:rPr>
        <w:t>) on high-risk plant products that are hosts of this pest.</w:t>
      </w:r>
    </w:p>
    <w:p w14:paraId="22E4345E" w14:textId="77777777" w:rsidR="00C71454" w:rsidRPr="00C71454" w:rsidRDefault="00C71454" w:rsidP="00C71454">
      <w:pPr>
        <w:rPr>
          <w:sz w:val="22"/>
          <w:szCs w:val="22"/>
        </w:rPr>
      </w:pPr>
      <w:r w:rsidRPr="00C71454">
        <w:rPr>
          <w:sz w:val="22"/>
          <w:szCs w:val="22"/>
        </w:rPr>
        <w:t>The urgent actions will be applied to the following plant products (in various raw and physically processed forms for any end use), which have been identified as high-risk: Please refer to this link for further information.</w:t>
      </w:r>
    </w:p>
    <w:p w14:paraId="27B9BA4A" w14:textId="77777777" w:rsidR="00C71454" w:rsidRPr="00C71454" w:rsidRDefault="00C71454" w:rsidP="00C71454">
      <w:pPr>
        <w:rPr>
          <w:sz w:val="22"/>
          <w:szCs w:val="22"/>
        </w:rPr>
      </w:pPr>
      <w:r w:rsidRPr="00C71454">
        <w:rPr>
          <w:sz w:val="22"/>
          <w:szCs w:val="22"/>
        </w:rPr>
        <w:t> </w:t>
      </w:r>
    </w:p>
    <w:p w14:paraId="1B2C6EF1" w14:textId="77777777" w:rsidR="00C71454" w:rsidRPr="00C71454" w:rsidRDefault="00C71454" w:rsidP="00C71454">
      <w:pPr>
        <w:rPr>
          <w:sz w:val="22"/>
          <w:szCs w:val="22"/>
        </w:rPr>
      </w:pPr>
      <w:r w:rsidRPr="00C71454">
        <w:rPr>
          <w:b/>
          <w:bCs/>
          <w:sz w:val="22"/>
          <w:szCs w:val="22"/>
        </w:rPr>
        <w:t>Container Weight Variation Charge:</w:t>
      </w:r>
    </w:p>
    <w:p w14:paraId="12A8E706" w14:textId="146FDD52" w:rsidR="00C71454" w:rsidRPr="00C71454" w:rsidRDefault="00C71454" w:rsidP="00C71454">
      <w:pPr>
        <w:rPr>
          <w:sz w:val="22"/>
          <w:szCs w:val="22"/>
        </w:rPr>
      </w:pPr>
      <w:r w:rsidRPr="00C71454">
        <w:rPr>
          <w:sz w:val="22"/>
          <w:szCs w:val="22"/>
        </w:rPr>
        <w:t xml:space="preserve">The Australian Port Stevedores will charge a ‘Variation Charge’ for any weight discrepancy of 1 </w:t>
      </w:r>
      <w:r w:rsidR="009929A0" w:rsidRPr="00C71454">
        <w:rPr>
          <w:sz w:val="22"/>
          <w:szCs w:val="22"/>
        </w:rPr>
        <w:t>Ton</w:t>
      </w:r>
      <w:r w:rsidRPr="00C71454">
        <w:rPr>
          <w:sz w:val="22"/>
          <w:szCs w:val="22"/>
        </w:rPr>
        <w:t xml:space="preserve"> more or less than the VGM of any import container.  If this fee is </w:t>
      </w:r>
      <w:r w:rsidR="009929A0" w:rsidRPr="00C71454">
        <w:rPr>
          <w:sz w:val="22"/>
          <w:szCs w:val="22"/>
        </w:rPr>
        <w:t>incurred,</w:t>
      </w:r>
      <w:r w:rsidRPr="00C71454">
        <w:rPr>
          <w:sz w:val="22"/>
          <w:szCs w:val="22"/>
        </w:rPr>
        <w:t xml:space="preserve"> charges will be billed back to origin.</w:t>
      </w:r>
    </w:p>
    <w:p w14:paraId="74B391FD" w14:textId="77777777" w:rsidR="00C71454" w:rsidRPr="00C71454" w:rsidRDefault="00C71454" w:rsidP="00C71454">
      <w:pPr>
        <w:rPr>
          <w:sz w:val="22"/>
          <w:szCs w:val="22"/>
        </w:rPr>
      </w:pPr>
      <w:r w:rsidRPr="00C71454">
        <w:rPr>
          <w:sz w:val="22"/>
          <w:szCs w:val="22"/>
        </w:rPr>
        <w:t> </w:t>
      </w:r>
    </w:p>
    <w:p w14:paraId="0C28A279" w14:textId="77777777" w:rsidR="00CE49A3" w:rsidRDefault="00CE49A3" w:rsidP="00C71454">
      <w:pPr>
        <w:rPr>
          <w:b/>
          <w:bCs/>
          <w:sz w:val="22"/>
          <w:szCs w:val="22"/>
        </w:rPr>
      </w:pPr>
    </w:p>
    <w:p w14:paraId="27F49BAF" w14:textId="348FCFEE" w:rsidR="00C71454" w:rsidRPr="00C71454" w:rsidRDefault="00C71454" w:rsidP="00C71454">
      <w:pPr>
        <w:rPr>
          <w:sz w:val="22"/>
          <w:szCs w:val="22"/>
        </w:rPr>
      </w:pPr>
      <w:r w:rsidRPr="00C71454">
        <w:rPr>
          <w:b/>
          <w:bCs/>
          <w:sz w:val="22"/>
          <w:szCs w:val="22"/>
        </w:rPr>
        <w:t>Tobacco:</w:t>
      </w:r>
    </w:p>
    <w:p w14:paraId="6E055D51" w14:textId="77777777" w:rsidR="00C71454" w:rsidRPr="00C71454" w:rsidRDefault="00C71454" w:rsidP="00C71454">
      <w:pPr>
        <w:rPr>
          <w:sz w:val="22"/>
          <w:szCs w:val="22"/>
        </w:rPr>
      </w:pPr>
      <w:r w:rsidRPr="00C71454">
        <w:rPr>
          <w:sz w:val="22"/>
          <w:szCs w:val="22"/>
        </w:rPr>
        <w:t xml:space="preserve">Any clients wanting to include tobacco products in their shipment require an import permit prior to the shipment’s arrival and should read the information the AU Dept Home Affairs Notice at this </w:t>
      </w:r>
      <w:hyperlink r:id="rId17" w:history="1">
        <w:r w:rsidRPr="00C71454">
          <w:rPr>
            <w:rStyle w:val="Hyperlink"/>
            <w:rFonts w:cs="Arial"/>
            <w:sz w:val="22"/>
            <w:szCs w:val="22"/>
          </w:rPr>
          <w:t>link</w:t>
        </w:r>
      </w:hyperlink>
      <w:r w:rsidRPr="00C71454">
        <w:rPr>
          <w:sz w:val="22"/>
          <w:szCs w:val="22"/>
        </w:rPr>
        <w:t> [</w:t>
      </w:r>
      <w:hyperlink r:id="rId18" w:history="1">
        <w:r w:rsidRPr="00C71454">
          <w:rPr>
            <w:rStyle w:val="Hyperlink"/>
            <w:rFonts w:cs="Arial"/>
            <w:sz w:val="22"/>
            <w:szCs w:val="22"/>
          </w:rPr>
          <w:t>Home Affairs Notice 2019/13 - Tobacco Prohibited Import and Permit Arrangement (abf.gov.au)</w:t>
        </w:r>
      </w:hyperlink>
      <w:r w:rsidRPr="00C71454">
        <w:rPr>
          <w:sz w:val="22"/>
          <w:szCs w:val="22"/>
        </w:rPr>
        <w:t xml:space="preserve">].  Client can apply for an import permit at this </w:t>
      </w:r>
      <w:hyperlink r:id="rId19" w:history="1">
        <w:r w:rsidRPr="00C71454">
          <w:rPr>
            <w:rStyle w:val="Hyperlink"/>
            <w:rFonts w:cs="Arial"/>
            <w:sz w:val="22"/>
            <w:szCs w:val="22"/>
          </w:rPr>
          <w:t>link</w:t>
        </w:r>
      </w:hyperlink>
      <w:r w:rsidRPr="00C71454">
        <w:rPr>
          <w:sz w:val="22"/>
          <w:szCs w:val="22"/>
        </w:rPr>
        <w:t>.  [</w:t>
      </w:r>
      <w:hyperlink r:id="rId20" w:history="1">
        <w:r w:rsidRPr="00C71454">
          <w:rPr>
            <w:rStyle w:val="Hyperlink"/>
            <w:rFonts w:cs="Arial"/>
            <w:sz w:val="22"/>
            <w:szCs w:val="22"/>
          </w:rPr>
          <w:t>Application for permission to import tobacco (abf.gov.au)</w:t>
        </w:r>
      </w:hyperlink>
      <w:r w:rsidRPr="00C71454">
        <w:rPr>
          <w:sz w:val="22"/>
          <w:szCs w:val="22"/>
        </w:rPr>
        <w:t>]</w:t>
      </w:r>
    </w:p>
    <w:p w14:paraId="5ED9D6F9" w14:textId="77777777" w:rsidR="00C71454" w:rsidRPr="00C71454" w:rsidRDefault="00C71454" w:rsidP="00C71454">
      <w:pPr>
        <w:rPr>
          <w:sz w:val="22"/>
          <w:szCs w:val="22"/>
        </w:rPr>
      </w:pPr>
      <w:r w:rsidRPr="00C71454">
        <w:rPr>
          <w:b/>
          <w:bCs/>
          <w:sz w:val="22"/>
          <w:szCs w:val="22"/>
        </w:rPr>
        <w:t> </w:t>
      </w:r>
    </w:p>
    <w:p w14:paraId="6649699F" w14:textId="00814877" w:rsidR="00C71454" w:rsidRPr="00C71454" w:rsidRDefault="00C71454" w:rsidP="00C71454">
      <w:pPr>
        <w:rPr>
          <w:sz w:val="22"/>
          <w:szCs w:val="22"/>
        </w:rPr>
      </w:pPr>
      <w:r w:rsidRPr="00C71454">
        <w:rPr>
          <w:b/>
          <w:bCs/>
          <w:sz w:val="22"/>
          <w:szCs w:val="22"/>
        </w:rPr>
        <w:t>  </w:t>
      </w:r>
    </w:p>
    <w:p w14:paraId="587219E0" w14:textId="77777777" w:rsidR="009929A0" w:rsidRDefault="009929A0" w:rsidP="00C71454">
      <w:pPr>
        <w:rPr>
          <w:b/>
          <w:bCs/>
          <w:color w:val="0070C0"/>
          <w:sz w:val="24"/>
          <w:szCs w:val="24"/>
          <w:u w:val="single"/>
        </w:rPr>
      </w:pPr>
    </w:p>
    <w:p w14:paraId="34CA450C" w14:textId="77777777" w:rsidR="009929A0" w:rsidRDefault="009929A0" w:rsidP="00C71454">
      <w:pPr>
        <w:rPr>
          <w:b/>
          <w:bCs/>
          <w:color w:val="0070C0"/>
          <w:sz w:val="24"/>
          <w:szCs w:val="24"/>
          <w:u w:val="single"/>
        </w:rPr>
      </w:pPr>
    </w:p>
    <w:p w14:paraId="5FD4654D" w14:textId="77777777" w:rsidR="009929A0" w:rsidRDefault="009929A0" w:rsidP="00C71454">
      <w:pPr>
        <w:rPr>
          <w:b/>
          <w:bCs/>
          <w:color w:val="0070C0"/>
          <w:sz w:val="24"/>
          <w:szCs w:val="24"/>
          <w:u w:val="single"/>
        </w:rPr>
      </w:pPr>
    </w:p>
    <w:p w14:paraId="2965EBEE" w14:textId="4EC7BE17" w:rsidR="00C71454" w:rsidRPr="00C71454" w:rsidRDefault="00C71454" w:rsidP="00C71454">
      <w:pPr>
        <w:rPr>
          <w:sz w:val="22"/>
          <w:szCs w:val="22"/>
        </w:rPr>
      </w:pPr>
      <w:r w:rsidRPr="00C71454">
        <w:rPr>
          <w:b/>
          <w:bCs/>
          <w:color w:val="0070C0"/>
          <w:sz w:val="24"/>
          <w:szCs w:val="24"/>
          <w:u w:val="single"/>
        </w:rPr>
        <w:lastRenderedPageBreak/>
        <w:t>CONSIGNING INSTRUCTIONS</w:t>
      </w:r>
    </w:p>
    <w:p w14:paraId="4618C3E8" w14:textId="77777777" w:rsidR="00C71454" w:rsidRPr="00C71454" w:rsidRDefault="00C71454" w:rsidP="00C71454">
      <w:pPr>
        <w:rPr>
          <w:sz w:val="22"/>
          <w:szCs w:val="22"/>
        </w:rPr>
      </w:pPr>
      <w:r w:rsidRPr="00C71454">
        <w:rPr>
          <w:b/>
          <w:bCs/>
          <w:sz w:val="22"/>
          <w:szCs w:val="22"/>
        </w:rPr>
        <w:t> </w:t>
      </w:r>
    </w:p>
    <w:p w14:paraId="3F2068D5" w14:textId="77777777" w:rsidR="00C71454" w:rsidRPr="00C71454" w:rsidRDefault="00C71454" w:rsidP="00C71454">
      <w:pPr>
        <w:rPr>
          <w:sz w:val="22"/>
          <w:szCs w:val="22"/>
        </w:rPr>
      </w:pPr>
      <w:r w:rsidRPr="00C71454">
        <w:rPr>
          <w:b/>
          <w:bCs/>
          <w:sz w:val="22"/>
          <w:szCs w:val="22"/>
        </w:rPr>
        <w:t xml:space="preserve">SEA Freight (Consignee and Notify party is the same) </w:t>
      </w:r>
    </w:p>
    <w:p w14:paraId="59628D24" w14:textId="77777777" w:rsidR="00C71454" w:rsidRPr="00C71454" w:rsidRDefault="00C71454" w:rsidP="00C71454">
      <w:pPr>
        <w:rPr>
          <w:sz w:val="22"/>
          <w:szCs w:val="22"/>
        </w:rPr>
      </w:pPr>
      <w:r w:rsidRPr="00C71454">
        <w:rPr>
          <w:b/>
          <w:bCs/>
          <w:sz w:val="22"/>
          <w:szCs w:val="22"/>
        </w:rPr>
        <w:t> </w:t>
      </w:r>
    </w:p>
    <w:p w14:paraId="34CD8F25" w14:textId="77777777" w:rsidR="00C71454" w:rsidRPr="00C71454" w:rsidRDefault="00C71454" w:rsidP="00C71454">
      <w:pPr>
        <w:rPr>
          <w:sz w:val="22"/>
          <w:szCs w:val="22"/>
        </w:rPr>
      </w:pPr>
      <w:r w:rsidRPr="00C71454">
        <w:rPr>
          <w:b/>
          <w:bCs/>
          <w:sz w:val="22"/>
          <w:szCs w:val="22"/>
        </w:rPr>
        <w:t xml:space="preserve">CONSIGNEE AND NOTIFY PARTY </w:t>
      </w:r>
    </w:p>
    <w:p w14:paraId="4CF95BF4" w14:textId="77777777" w:rsidR="00C71454" w:rsidRPr="00C71454" w:rsidRDefault="00C71454" w:rsidP="00C71454">
      <w:pPr>
        <w:rPr>
          <w:sz w:val="22"/>
          <w:szCs w:val="22"/>
        </w:rPr>
      </w:pPr>
      <w:r w:rsidRPr="00C71454">
        <w:rPr>
          <w:sz w:val="22"/>
          <w:szCs w:val="22"/>
        </w:rPr>
        <w:t xml:space="preserve">Chess Moving Perth </w:t>
      </w:r>
    </w:p>
    <w:p w14:paraId="15496D7E" w14:textId="77777777" w:rsidR="00C71454" w:rsidRPr="00C71454" w:rsidRDefault="00C71454" w:rsidP="00C71454">
      <w:pPr>
        <w:rPr>
          <w:sz w:val="22"/>
          <w:szCs w:val="22"/>
        </w:rPr>
      </w:pPr>
      <w:r w:rsidRPr="00C71454">
        <w:rPr>
          <w:sz w:val="22"/>
          <w:szCs w:val="22"/>
        </w:rPr>
        <w:t xml:space="preserve">No.3 Purdy Place, Canning Vale, WA 6155, Australia </w:t>
      </w:r>
    </w:p>
    <w:p w14:paraId="3CFA4A0C" w14:textId="77777777" w:rsidR="00C71454" w:rsidRPr="00C71454" w:rsidRDefault="00C71454" w:rsidP="00C71454">
      <w:pPr>
        <w:rPr>
          <w:sz w:val="22"/>
          <w:szCs w:val="22"/>
        </w:rPr>
      </w:pPr>
      <w:r w:rsidRPr="00C71454">
        <w:rPr>
          <w:b/>
          <w:bCs/>
          <w:sz w:val="22"/>
          <w:szCs w:val="22"/>
        </w:rPr>
        <w:t xml:space="preserve">Email: </w:t>
      </w:r>
      <w:hyperlink r:id="rId21" w:history="1">
        <w:r w:rsidRPr="00C71454">
          <w:rPr>
            <w:rStyle w:val="Hyperlink"/>
            <w:rFonts w:cs="Arial"/>
            <w:sz w:val="22"/>
            <w:szCs w:val="22"/>
          </w:rPr>
          <w:t>perthimports@chessmoving.com.au</w:t>
        </w:r>
      </w:hyperlink>
      <w:r w:rsidRPr="00C71454">
        <w:rPr>
          <w:sz w:val="22"/>
          <w:szCs w:val="22"/>
        </w:rPr>
        <w:t> </w:t>
      </w:r>
    </w:p>
    <w:p w14:paraId="68F78EF1" w14:textId="77777777" w:rsidR="00C71454" w:rsidRPr="00C71454" w:rsidRDefault="00C71454" w:rsidP="00C71454">
      <w:pPr>
        <w:rPr>
          <w:sz w:val="22"/>
          <w:szCs w:val="22"/>
        </w:rPr>
      </w:pPr>
      <w:r w:rsidRPr="00C71454">
        <w:rPr>
          <w:b/>
          <w:bCs/>
          <w:sz w:val="22"/>
          <w:szCs w:val="22"/>
        </w:rPr>
        <w:t>Phone</w:t>
      </w:r>
      <w:r w:rsidRPr="00C71454">
        <w:rPr>
          <w:sz w:val="22"/>
          <w:szCs w:val="22"/>
        </w:rPr>
        <w:t>: +61 (0) 8 9352 4333</w:t>
      </w:r>
    </w:p>
    <w:p w14:paraId="7C33928E" w14:textId="77777777" w:rsidR="00C71454" w:rsidRPr="00C71454" w:rsidRDefault="00C71454" w:rsidP="00C71454">
      <w:pPr>
        <w:rPr>
          <w:sz w:val="22"/>
          <w:szCs w:val="22"/>
        </w:rPr>
      </w:pPr>
      <w:r w:rsidRPr="00C71454">
        <w:rPr>
          <w:sz w:val="22"/>
          <w:szCs w:val="22"/>
        </w:rPr>
        <w:t> </w:t>
      </w:r>
    </w:p>
    <w:p w14:paraId="618A5E13" w14:textId="77777777" w:rsidR="00C71454" w:rsidRPr="00C71454" w:rsidRDefault="00C71454" w:rsidP="00C71454">
      <w:pPr>
        <w:rPr>
          <w:color w:val="FF0000"/>
          <w:sz w:val="22"/>
          <w:szCs w:val="22"/>
        </w:rPr>
      </w:pPr>
      <w:r w:rsidRPr="00C71454">
        <w:rPr>
          <w:b/>
          <w:bCs/>
          <w:color w:val="FF0000"/>
          <w:sz w:val="22"/>
          <w:szCs w:val="22"/>
        </w:rPr>
        <w:t xml:space="preserve">AIR Freight (Consignee and Notify party is different) </w:t>
      </w:r>
    </w:p>
    <w:p w14:paraId="1447EEEC" w14:textId="77777777" w:rsidR="00C71454" w:rsidRPr="00C71454" w:rsidRDefault="00C71454" w:rsidP="00C71454">
      <w:pPr>
        <w:rPr>
          <w:sz w:val="22"/>
          <w:szCs w:val="22"/>
        </w:rPr>
      </w:pPr>
      <w:r w:rsidRPr="00C71454">
        <w:rPr>
          <w:b/>
          <w:bCs/>
          <w:sz w:val="22"/>
          <w:szCs w:val="22"/>
        </w:rPr>
        <w:t xml:space="preserve">CONSIGNEE: </w:t>
      </w:r>
    </w:p>
    <w:p w14:paraId="26A59C6B" w14:textId="77777777" w:rsidR="00C71454" w:rsidRPr="00C71454" w:rsidRDefault="00C71454" w:rsidP="00C71454">
      <w:pPr>
        <w:rPr>
          <w:sz w:val="22"/>
          <w:szCs w:val="22"/>
        </w:rPr>
      </w:pPr>
      <w:r w:rsidRPr="00C71454">
        <w:rPr>
          <w:sz w:val="22"/>
          <w:szCs w:val="22"/>
        </w:rPr>
        <w:t xml:space="preserve">Client Name (as per their passport) </w:t>
      </w:r>
    </w:p>
    <w:p w14:paraId="3A6E6FB1" w14:textId="77777777" w:rsidR="00C71454" w:rsidRPr="00C71454" w:rsidRDefault="00C71454" w:rsidP="00C71454">
      <w:pPr>
        <w:rPr>
          <w:sz w:val="22"/>
          <w:szCs w:val="22"/>
        </w:rPr>
      </w:pPr>
      <w:r w:rsidRPr="00C71454">
        <w:rPr>
          <w:sz w:val="22"/>
          <w:szCs w:val="22"/>
        </w:rPr>
        <w:t xml:space="preserve">Client Address </w:t>
      </w:r>
    </w:p>
    <w:p w14:paraId="39BFA355" w14:textId="77777777" w:rsidR="00C71454" w:rsidRPr="00C71454" w:rsidRDefault="00C71454" w:rsidP="00C71454">
      <w:pPr>
        <w:rPr>
          <w:sz w:val="22"/>
          <w:szCs w:val="22"/>
        </w:rPr>
      </w:pPr>
      <w:r w:rsidRPr="00C71454">
        <w:rPr>
          <w:sz w:val="22"/>
          <w:szCs w:val="22"/>
        </w:rPr>
        <w:t xml:space="preserve">Client Contact details </w:t>
      </w:r>
    </w:p>
    <w:p w14:paraId="07E9B90B" w14:textId="77777777" w:rsidR="00C71454" w:rsidRPr="00C71454" w:rsidRDefault="00C71454" w:rsidP="00C71454">
      <w:pPr>
        <w:rPr>
          <w:sz w:val="22"/>
          <w:szCs w:val="22"/>
        </w:rPr>
      </w:pPr>
      <w:r w:rsidRPr="00C71454">
        <w:rPr>
          <w:sz w:val="22"/>
          <w:szCs w:val="22"/>
        </w:rPr>
        <w:t> </w:t>
      </w:r>
    </w:p>
    <w:p w14:paraId="2C6C8136" w14:textId="77777777" w:rsidR="00C71454" w:rsidRPr="00C71454" w:rsidRDefault="00C71454" w:rsidP="00C71454">
      <w:pPr>
        <w:rPr>
          <w:sz w:val="22"/>
          <w:szCs w:val="22"/>
        </w:rPr>
      </w:pPr>
      <w:r w:rsidRPr="00C71454">
        <w:rPr>
          <w:b/>
          <w:bCs/>
          <w:sz w:val="22"/>
          <w:szCs w:val="22"/>
        </w:rPr>
        <w:t xml:space="preserve">NOTIFY PARTY: </w:t>
      </w:r>
    </w:p>
    <w:p w14:paraId="59A5C085" w14:textId="77777777" w:rsidR="00C71454" w:rsidRPr="00C71454" w:rsidRDefault="00C71454" w:rsidP="00C71454">
      <w:pPr>
        <w:rPr>
          <w:sz w:val="22"/>
          <w:szCs w:val="22"/>
        </w:rPr>
      </w:pPr>
      <w:r w:rsidRPr="00C71454">
        <w:rPr>
          <w:sz w:val="22"/>
          <w:szCs w:val="22"/>
        </w:rPr>
        <w:t xml:space="preserve">Chess Moving Perth </w:t>
      </w:r>
    </w:p>
    <w:p w14:paraId="46D7883B" w14:textId="77777777" w:rsidR="00C71454" w:rsidRPr="00C71454" w:rsidRDefault="00C71454" w:rsidP="00C71454">
      <w:pPr>
        <w:rPr>
          <w:sz w:val="22"/>
          <w:szCs w:val="22"/>
        </w:rPr>
      </w:pPr>
      <w:r w:rsidRPr="00C71454">
        <w:rPr>
          <w:sz w:val="22"/>
          <w:szCs w:val="22"/>
        </w:rPr>
        <w:t xml:space="preserve">No.3 Purdy Place, Canning Vale, WA 6155, Australia </w:t>
      </w:r>
    </w:p>
    <w:p w14:paraId="55921813" w14:textId="77777777" w:rsidR="00C71454" w:rsidRPr="00C71454" w:rsidRDefault="00C71454" w:rsidP="00C71454">
      <w:pPr>
        <w:rPr>
          <w:sz w:val="22"/>
          <w:szCs w:val="22"/>
        </w:rPr>
      </w:pPr>
      <w:r w:rsidRPr="00C71454">
        <w:rPr>
          <w:b/>
          <w:bCs/>
          <w:sz w:val="22"/>
          <w:szCs w:val="22"/>
        </w:rPr>
        <w:t xml:space="preserve">Email: </w:t>
      </w:r>
      <w:hyperlink r:id="rId22" w:history="1">
        <w:r w:rsidRPr="00C71454">
          <w:rPr>
            <w:rStyle w:val="Hyperlink"/>
            <w:rFonts w:cs="Arial"/>
            <w:sz w:val="22"/>
            <w:szCs w:val="22"/>
          </w:rPr>
          <w:t>perthimports@chessmoving.com.au</w:t>
        </w:r>
      </w:hyperlink>
      <w:r w:rsidRPr="00C71454">
        <w:rPr>
          <w:sz w:val="22"/>
          <w:szCs w:val="22"/>
        </w:rPr>
        <w:t> </w:t>
      </w:r>
    </w:p>
    <w:p w14:paraId="60B2662B" w14:textId="77777777" w:rsidR="00C71454" w:rsidRPr="00C71454" w:rsidRDefault="00C71454" w:rsidP="00C71454">
      <w:pPr>
        <w:rPr>
          <w:sz w:val="22"/>
          <w:szCs w:val="22"/>
        </w:rPr>
      </w:pPr>
      <w:r w:rsidRPr="00C71454">
        <w:rPr>
          <w:b/>
          <w:bCs/>
          <w:sz w:val="22"/>
          <w:szCs w:val="22"/>
        </w:rPr>
        <w:t xml:space="preserve">Phone: </w:t>
      </w:r>
      <w:r w:rsidRPr="00C71454">
        <w:rPr>
          <w:sz w:val="22"/>
          <w:szCs w:val="22"/>
        </w:rPr>
        <w:t>+61 (0) 8 9352 4333</w:t>
      </w:r>
    </w:p>
    <w:p w14:paraId="37067496" w14:textId="77777777" w:rsidR="00C71454" w:rsidRPr="00C71454" w:rsidRDefault="00C71454" w:rsidP="00C71454">
      <w:pPr>
        <w:rPr>
          <w:sz w:val="22"/>
          <w:szCs w:val="22"/>
        </w:rPr>
      </w:pPr>
      <w:r w:rsidRPr="00C71454">
        <w:rPr>
          <w:sz w:val="22"/>
          <w:szCs w:val="22"/>
        </w:rPr>
        <w:t> </w:t>
      </w:r>
    </w:p>
    <w:p w14:paraId="3678A4F1" w14:textId="77777777" w:rsidR="00C71454" w:rsidRPr="00C71454" w:rsidRDefault="00C71454" w:rsidP="00C71454">
      <w:pPr>
        <w:rPr>
          <w:sz w:val="22"/>
          <w:szCs w:val="22"/>
        </w:rPr>
      </w:pPr>
      <w:r w:rsidRPr="00C71454">
        <w:rPr>
          <w:sz w:val="22"/>
          <w:szCs w:val="22"/>
        </w:rPr>
        <w:t>We trust that you will find our rates acceptable, and we very much look forward to being of service to you.</w:t>
      </w:r>
    </w:p>
    <w:p w14:paraId="4D5C944E" w14:textId="77777777" w:rsidR="00C71454" w:rsidRPr="00C71454" w:rsidRDefault="00C71454" w:rsidP="00C71454">
      <w:pPr>
        <w:rPr>
          <w:sz w:val="22"/>
          <w:szCs w:val="22"/>
        </w:rPr>
      </w:pPr>
      <w:r w:rsidRPr="00C71454">
        <w:rPr>
          <w:sz w:val="22"/>
          <w:szCs w:val="22"/>
        </w:rPr>
        <w:t> </w:t>
      </w:r>
    </w:p>
    <w:p w14:paraId="73B25D9B" w14:textId="77777777" w:rsidR="00C71454" w:rsidRPr="00C71454" w:rsidRDefault="00C71454" w:rsidP="00C71454">
      <w:pPr>
        <w:rPr>
          <w:sz w:val="22"/>
          <w:szCs w:val="22"/>
        </w:rPr>
      </w:pPr>
      <w:r w:rsidRPr="00C71454">
        <w:rPr>
          <w:sz w:val="22"/>
          <w:szCs w:val="22"/>
        </w:rPr>
        <w:t>Should you require any further information please do not hesitate to contact our office.</w:t>
      </w:r>
    </w:p>
    <w:p w14:paraId="1586AFCA" w14:textId="77777777" w:rsidR="00F20B72" w:rsidRDefault="00F20B72" w:rsidP="00F20B72">
      <w:pPr>
        <w:rPr>
          <w:sz w:val="22"/>
          <w:szCs w:val="22"/>
          <w:lang w:val="en-AU"/>
        </w:rPr>
      </w:pPr>
    </w:p>
    <w:p w14:paraId="1361B2C9" w14:textId="423A85EF" w:rsidR="009929A0" w:rsidRPr="009929A0" w:rsidRDefault="009929A0" w:rsidP="009929A0">
      <w:pPr>
        <w:tabs>
          <w:tab w:val="left" w:pos="3919"/>
        </w:tabs>
        <w:rPr>
          <w:sz w:val="22"/>
          <w:szCs w:val="22"/>
        </w:rPr>
      </w:pPr>
      <w:r w:rsidRPr="009929A0">
        <w:rPr>
          <w:sz w:val="22"/>
          <w:szCs w:val="22"/>
        </w:rPr>
        <w:t>Regards</w:t>
      </w:r>
      <w:r>
        <w:rPr>
          <w:sz w:val="22"/>
          <w:szCs w:val="22"/>
        </w:rPr>
        <w:tab/>
      </w:r>
    </w:p>
    <w:tbl>
      <w:tblPr>
        <w:tblW w:w="0" w:type="auto"/>
        <w:tblCellMar>
          <w:left w:w="0" w:type="dxa"/>
          <w:right w:w="0" w:type="dxa"/>
        </w:tblCellMar>
        <w:tblLook w:val="04A0" w:firstRow="1" w:lastRow="0" w:firstColumn="1" w:lastColumn="0" w:noHBand="0" w:noVBand="1"/>
      </w:tblPr>
      <w:tblGrid>
        <w:gridCol w:w="3402"/>
        <w:gridCol w:w="2276"/>
        <w:gridCol w:w="2808"/>
      </w:tblGrid>
      <w:tr w:rsidR="009929A0" w:rsidRPr="009929A0" w14:paraId="7EB33ADE" w14:textId="77777777" w:rsidTr="009929A0">
        <w:tc>
          <w:tcPr>
            <w:tcW w:w="7749" w:type="dxa"/>
            <w:gridSpan w:val="3"/>
            <w:tcBorders>
              <w:top w:val="nil"/>
              <w:left w:val="nil"/>
              <w:bottom w:val="single" w:sz="8" w:space="0" w:color="00B0F0"/>
              <w:right w:val="nil"/>
            </w:tcBorders>
            <w:tcMar>
              <w:top w:w="0" w:type="dxa"/>
              <w:left w:w="0" w:type="dxa"/>
              <w:bottom w:w="0" w:type="dxa"/>
              <w:right w:w="108" w:type="dxa"/>
            </w:tcMar>
            <w:hideMark/>
          </w:tcPr>
          <w:p w14:paraId="26149560" w14:textId="77777777" w:rsidR="009929A0" w:rsidRPr="009929A0" w:rsidRDefault="009929A0" w:rsidP="009929A0">
            <w:pPr>
              <w:rPr>
                <w:sz w:val="22"/>
                <w:szCs w:val="22"/>
                <w:lang w:val="en-AU"/>
              </w:rPr>
            </w:pPr>
            <w:r w:rsidRPr="009929A0">
              <w:rPr>
                <w:b/>
                <w:bCs/>
                <w:sz w:val="22"/>
                <w:szCs w:val="22"/>
                <w:lang w:val="en-AU"/>
              </w:rPr>
              <w:t>Jonathan Roberts</w:t>
            </w:r>
            <w:r w:rsidRPr="009929A0">
              <w:rPr>
                <w:b/>
                <w:bCs/>
                <w:sz w:val="22"/>
                <w:szCs w:val="22"/>
                <w:lang w:val="en-AU"/>
              </w:rPr>
              <w:br/>
            </w:r>
            <w:r w:rsidRPr="009929A0">
              <w:rPr>
                <w:sz w:val="22"/>
                <w:szCs w:val="22"/>
                <w:lang w:val="en-AU"/>
              </w:rPr>
              <w:t>General Manager - Perth</w:t>
            </w:r>
          </w:p>
        </w:tc>
      </w:tr>
      <w:tr w:rsidR="009929A0" w:rsidRPr="009929A0" w14:paraId="417EAEAA" w14:textId="77777777" w:rsidTr="009929A0">
        <w:trPr>
          <w:trHeight w:val="1077"/>
        </w:trPr>
        <w:tc>
          <w:tcPr>
            <w:tcW w:w="2694" w:type="dxa"/>
            <w:tcBorders>
              <w:top w:val="nil"/>
              <w:left w:val="nil"/>
              <w:bottom w:val="single" w:sz="8" w:space="0" w:color="00B0F0"/>
              <w:right w:val="nil"/>
            </w:tcBorders>
            <w:noWrap/>
            <w:tcMar>
              <w:top w:w="0" w:type="dxa"/>
              <w:left w:w="0" w:type="dxa"/>
              <w:bottom w:w="0" w:type="dxa"/>
              <w:right w:w="108" w:type="dxa"/>
            </w:tcMar>
            <w:vAlign w:val="center"/>
          </w:tcPr>
          <w:p w14:paraId="3CE6634A" w14:textId="77777777" w:rsidR="009929A0" w:rsidRPr="009929A0" w:rsidRDefault="009929A0" w:rsidP="009929A0">
            <w:pPr>
              <w:rPr>
                <w:b/>
                <w:bCs/>
                <w:lang w:val="en-AU"/>
              </w:rPr>
            </w:pPr>
          </w:p>
          <w:p w14:paraId="6D7BE579" w14:textId="77777777" w:rsidR="009929A0" w:rsidRPr="009929A0" w:rsidRDefault="009929A0" w:rsidP="009929A0">
            <w:pPr>
              <w:rPr>
                <w:lang w:val="en-AU"/>
              </w:rPr>
            </w:pPr>
            <w:r w:rsidRPr="009929A0">
              <w:rPr>
                <w:b/>
                <w:bCs/>
                <w:lang w:val="en-AU"/>
              </w:rPr>
              <w:t>P</w:t>
            </w:r>
            <w:r w:rsidRPr="009929A0">
              <w:rPr>
                <w:lang w:val="en-AU"/>
              </w:rPr>
              <w:t xml:space="preserve"> +61 </w:t>
            </w:r>
            <w:hyperlink r:id="rId23" w:history="1">
              <w:r w:rsidRPr="009929A0">
                <w:rPr>
                  <w:lang w:val="en-AU"/>
                </w:rPr>
                <w:t>8</w:t>
              </w:r>
            </w:hyperlink>
            <w:r w:rsidRPr="009929A0">
              <w:rPr>
                <w:lang w:val="en-AU"/>
              </w:rPr>
              <w:t xml:space="preserve"> 9352 4333</w:t>
            </w:r>
            <w:r w:rsidRPr="009929A0">
              <w:rPr>
                <w:lang w:val="en-AU"/>
              </w:rPr>
              <w:br/>
            </w:r>
            <w:r w:rsidRPr="009929A0">
              <w:rPr>
                <w:b/>
                <w:bCs/>
                <w:lang w:val="en-AU"/>
              </w:rPr>
              <w:t>D</w:t>
            </w:r>
            <w:r w:rsidRPr="009929A0">
              <w:rPr>
                <w:lang w:val="en-AU"/>
              </w:rPr>
              <w:t xml:space="preserve"> +61 8 9352 4314</w:t>
            </w:r>
            <w:r w:rsidRPr="009929A0">
              <w:rPr>
                <w:lang w:val="en-AU"/>
              </w:rPr>
              <w:br/>
            </w:r>
            <w:r w:rsidRPr="009929A0">
              <w:rPr>
                <w:b/>
                <w:bCs/>
                <w:lang w:val="en-AU"/>
              </w:rPr>
              <w:t>E</w:t>
            </w:r>
            <w:r w:rsidRPr="009929A0">
              <w:rPr>
                <w:lang w:val="en-AU"/>
              </w:rPr>
              <w:t xml:space="preserve">  </w:t>
            </w:r>
            <w:hyperlink r:id="rId24" w:history="1">
              <w:r w:rsidRPr="009929A0">
                <w:rPr>
                  <w:rStyle w:val="Hyperlink"/>
                  <w:rFonts w:cs="Arial"/>
                  <w:lang w:val="en-AU"/>
                </w:rPr>
                <w:t>JonathanR@chessmoving.com.au</w:t>
              </w:r>
            </w:hyperlink>
            <w:r w:rsidRPr="009929A0">
              <w:rPr>
                <w:u w:val="single"/>
                <w:lang w:val="en-AU"/>
              </w:rPr>
              <w:br/>
            </w:r>
            <w:r w:rsidRPr="009929A0">
              <w:rPr>
                <w:b/>
                <w:bCs/>
                <w:lang w:val="en-AU"/>
              </w:rPr>
              <w:t>W</w:t>
            </w:r>
            <w:r w:rsidRPr="009929A0">
              <w:rPr>
                <w:lang w:val="en-AU"/>
              </w:rPr>
              <w:t xml:space="preserve"> </w:t>
            </w:r>
            <w:hyperlink r:id="rId25" w:history="1">
              <w:r w:rsidRPr="009929A0">
                <w:rPr>
                  <w:rStyle w:val="Hyperlink"/>
                  <w:rFonts w:cs="Arial"/>
                  <w:lang w:val="en-AU"/>
                </w:rPr>
                <w:t>www.chessmoving.com.au</w:t>
              </w:r>
            </w:hyperlink>
          </w:p>
          <w:p w14:paraId="451F39C2" w14:textId="77777777" w:rsidR="009929A0" w:rsidRPr="009929A0" w:rsidRDefault="009929A0" w:rsidP="009929A0">
            <w:pPr>
              <w:rPr>
                <w:lang w:val="en-AU"/>
              </w:rPr>
            </w:pPr>
          </w:p>
        </w:tc>
        <w:tc>
          <w:tcPr>
            <w:tcW w:w="2268" w:type="dxa"/>
            <w:tcBorders>
              <w:top w:val="nil"/>
              <w:left w:val="nil"/>
              <w:bottom w:val="single" w:sz="8" w:space="0" w:color="00B0F0"/>
              <w:right w:val="nil"/>
            </w:tcBorders>
            <w:noWrap/>
            <w:tcMar>
              <w:top w:w="0" w:type="dxa"/>
              <w:left w:w="0" w:type="dxa"/>
              <w:bottom w:w="0" w:type="dxa"/>
              <w:right w:w="108" w:type="dxa"/>
            </w:tcMar>
            <w:vAlign w:val="center"/>
            <w:hideMark/>
          </w:tcPr>
          <w:p w14:paraId="59F7A968" w14:textId="77777777" w:rsidR="009929A0" w:rsidRPr="009929A0" w:rsidRDefault="009929A0" w:rsidP="009929A0">
            <w:pPr>
              <w:rPr>
                <w:lang w:val="en-AU"/>
              </w:rPr>
            </w:pPr>
            <w:r w:rsidRPr="009929A0">
              <w:rPr>
                <w:lang w:val="en-AU"/>
              </w:rPr>
              <w:t>Chess Moving Perth</w:t>
            </w:r>
            <w:r w:rsidRPr="009929A0">
              <w:rPr>
                <w:lang w:val="en-AU"/>
              </w:rPr>
              <w:br/>
              <w:t>(Perth Moving Group Pty Ltd)</w:t>
            </w:r>
            <w:r w:rsidRPr="009929A0">
              <w:rPr>
                <w:lang w:val="en-AU"/>
              </w:rPr>
              <w:br/>
              <w:t>3 Purdy Place</w:t>
            </w:r>
            <w:r w:rsidRPr="009929A0">
              <w:rPr>
                <w:lang w:val="en-AU"/>
              </w:rPr>
              <w:br/>
              <w:t xml:space="preserve">Canning Vale </w:t>
            </w:r>
            <w:r w:rsidRPr="009929A0">
              <w:rPr>
                <w:lang w:val="en-AU"/>
              </w:rPr>
              <w:br/>
              <w:t>Western Australia 6155</w:t>
            </w:r>
          </w:p>
        </w:tc>
        <w:tc>
          <w:tcPr>
            <w:tcW w:w="2787" w:type="dxa"/>
            <w:tcBorders>
              <w:top w:val="nil"/>
              <w:left w:val="nil"/>
              <w:bottom w:val="single" w:sz="8" w:space="0" w:color="00B0F0"/>
              <w:right w:val="nil"/>
            </w:tcBorders>
            <w:noWrap/>
            <w:tcMar>
              <w:top w:w="0" w:type="dxa"/>
              <w:left w:w="0" w:type="dxa"/>
              <w:bottom w:w="0" w:type="dxa"/>
              <w:right w:w="108" w:type="dxa"/>
            </w:tcMar>
            <w:vAlign w:val="center"/>
            <w:hideMark/>
          </w:tcPr>
          <w:p w14:paraId="0D2AE422" w14:textId="5AB31E1F" w:rsidR="009929A0" w:rsidRPr="009929A0" w:rsidRDefault="009929A0" w:rsidP="009929A0">
            <w:pPr>
              <w:rPr>
                <w:lang w:val="en-AU"/>
              </w:rPr>
            </w:pPr>
            <w:r w:rsidRPr="009929A0">
              <w:rPr>
                <w:lang w:val="en-AU"/>
              </w:rPr>
              <w:drawing>
                <wp:inline distT="0" distB="0" distL="0" distR="0" wp14:anchorId="16329029" wp14:editId="39039D37">
                  <wp:extent cx="1704975" cy="514350"/>
                  <wp:effectExtent l="0" t="0" r="9525" b="0"/>
                  <wp:docPr id="205656940" name="Picture 2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514350"/>
                          </a:xfrm>
                          <a:prstGeom prst="rect">
                            <a:avLst/>
                          </a:prstGeom>
                          <a:noFill/>
                          <a:ln>
                            <a:noFill/>
                          </a:ln>
                        </pic:spPr>
                      </pic:pic>
                    </a:graphicData>
                  </a:graphic>
                </wp:inline>
              </w:drawing>
            </w:r>
          </w:p>
        </w:tc>
      </w:tr>
      <w:tr w:rsidR="009929A0" w:rsidRPr="009929A0" w14:paraId="434602E3" w14:textId="77777777" w:rsidTr="009929A0">
        <w:trPr>
          <w:trHeight w:val="794"/>
        </w:trPr>
        <w:tc>
          <w:tcPr>
            <w:tcW w:w="7749" w:type="dxa"/>
            <w:gridSpan w:val="3"/>
            <w:tcMar>
              <w:top w:w="0" w:type="dxa"/>
              <w:left w:w="0" w:type="dxa"/>
              <w:bottom w:w="0" w:type="dxa"/>
              <w:right w:w="108" w:type="dxa"/>
            </w:tcMar>
            <w:vAlign w:val="center"/>
          </w:tcPr>
          <w:p w14:paraId="33FF8015" w14:textId="77777777" w:rsidR="009929A0" w:rsidRPr="009929A0" w:rsidRDefault="009929A0" w:rsidP="009929A0">
            <w:pPr>
              <w:rPr>
                <w:sz w:val="22"/>
                <w:szCs w:val="22"/>
                <w:lang w:val="en-AU"/>
              </w:rPr>
            </w:pPr>
          </w:p>
          <w:p w14:paraId="6BE174AD" w14:textId="7CD7F105" w:rsidR="009929A0" w:rsidRPr="009929A0" w:rsidRDefault="009929A0" w:rsidP="009929A0">
            <w:pPr>
              <w:rPr>
                <w:sz w:val="22"/>
                <w:szCs w:val="22"/>
                <w:lang w:val="en-AU"/>
              </w:rPr>
            </w:pPr>
            <w:r w:rsidRPr="009929A0">
              <w:rPr>
                <w:sz w:val="22"/>
                <w:szCs w:val="22"/>
                <w:lang w:val="en-AU"/>
              </w:rPr>
              <w:drawing>
                <wp:inline distT="0" distB="0" distL="0" distR="0" wp14:anchorId="2CD1363C" wp14:editId="49DB4AF8">
                  <wp:extent cx="590550" cy="323850"/>
                  <wp:effectExtent l="0" t="0" r="0" b="0"/>
                  <wp:docPr id="2052709757" name="Picture 2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9929A0">
              <w:rPr>
                <w:sz w:val="22"/>
                <w:szCs w:val="22"/>
                <w:lang w:val="en-AU"/>
              </w:rPr>
              <w:drawing>
                <wp:inline distT="0" distB="0" distL="0" distR="0" wp14:anchorId="711A5E41" wp14:editId="6EE5EC1B">
                  <wp:extent cx="361950" cy="314325"/>
                  <wp:effectExtent l="0" t="0" r="0" b="9525"/>
                  <wp:docPr id="1747413645" name="Picture 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9929A0">
              <w:rPr>
                <w:sz w:val="22"/>
                <w:szCs w:val="22"/>
                <w:lang w:val="en-AU"/>
              </w:rPr>
              <w:drawing>
                <wp:inline distT="0" distB="0" distL="0" distR="0" wp14:anchorId="1B9EE83D" wp14:editId="264FE21E">
                  <wp:extent cx="342900" cy="352425"/>
                  <wp:effectExtent l="0" t="0" r="0" b="9525"/>
                  <wp:docPr id="313266237" name="Picture 19" descr="A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66237" name="Picture 19" descr="A logo with a check mark&#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9929A0">
              <w:rPr>
                <w:sz w:val="22"/>
                <w:szCs w:val="22"/>
                <w:lang w:val="en-AU"/>
              </w:rPr>
              <w:drawing>
                <wp:inline distT="0" distB="0" distL="0" distR="0" wp14:anchorId="3A40331E" wp14:editId="4436EC87">
                  <wp:extent cx="314325" cy="323850"/>
                  <wp:effectExtent l="0" t="0" r="9525" b="0"/>
                  <wp:docPr id="8009260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9929A0">
              <w:rPr>
                <w:sz w:val="22"/>
                <w:szCs w:val="22"/>
                <w:lang w:val="en-AU"/>
              </w:rPr>
              <w:t xml:space="preserve">   </w:t>
            </w:r>
            <w:r w:rsidRPr="009929A0">
              <w:rPr>
                <w:sz w:val="22"/>
                <w:szCs w:val="22"/>
                <w:lang w:val="en-AU"/>
              </w:rPr>
              <w:drawing>
                <wp:inline distT="0" distB="0" distL="0" distR="0" wp14:anchorId="4BF5E043" wp14:editId="6C93F819">
                  <wp:extent cx="314325" cy="352425"/>
                  <wp:effectExtent l="0" t="0" r="9525" b="9525"/>
                  <wp:docPr id="1960115797" name="Picture 17" descr="A blue shield with white text and gol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97" name="Picture 17" descr="A blue shield with white text and gold ribb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r w:rsidRPr="009929A0">
              <w:rPr>
                <w:sz w:val="22"/>
                <w:szCs w:val="22"/>
                <w:lang w:val="en-AU"/>
              </w:rPr>
              <w:t>  </w:t>
            </w:r>
            <w:r w:rsidRPr="009929A0">
              <w:rPr>
                <w:sz w:val="22"/>
                <w:szCs w:val="22"/>
                <w:lang w:val="en-AU"/>
              </w:rPr>
              <w:drawing>
                <wp:inline distT="0" distB="0" distL="0" distR="0" wp14:anchorId="32A9466E" wp14:editId="16F2A15A">
                  <wp:extent cx="390525" cy="342900"/>
                  <wp:effectExtent l="0" t="0" r="9525" b="0"/>
                  <wp:docPr id="423506205" name="Picture 1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 cy="342900"/>
                          </a:xfrm>
                          <a:prstGeom prst="rect">
                            <a:avLst/>
                          </a:prstGeom>
                          <a:noFill/>
                          <a:ln>
                            <a:noFill/>
                          </a:ln>
                        </pic:spPr>
                      </pic:pic>
                    </a:graphicData>
                  </a:graphic>
                </wp:inline>
              </w:drawing>
            </w:r>
            <w:r w:rsidRPr="009929A0">
              <w:rPr>
                <w:sz w:val="22"/>
                <w:szCs w:val="22"/>
                <w:lang w:val="en-AU"/>
              </w:rPr>
              <w:t xml:space="preserve"> </w:t>
            </w:r>
            <w:r w:rsidRPr="009929A0">
              <w:rPr>
                <w:sz w:val="22"/>
                <w:szCs w:val="22"/>
                <w:lang w:val="en-AU"/>
              </w:rPr>
              <w:drawing>
                <wp:inline distT="0" distB="0" distL="0" distR="0" wp14:anchorId="22FFA681" wp14:editId="318B1CA3">
                  <wp:extent cx="390525" cy="390525"/>
                  <wp:effectExtent l="0" t="0" r="9525" b="9525"/>
                  <wp:docPr id="685243145" name="Picture 15">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9929A0">
              <w:rPr>
                <w:sz w:val="22"/>
                <w:szCs w:val="22"/>
                <w:lang w:val="en-AU"/>
              </w:rPr>
              <w:drawing>
                <wp:inline distT="0" distB="0" distL="0" distR="0" wp14:anchorId="44A373B6" wp14:editId="72D7C546">
                  <wp:extent cx="342900" cy="342900"/>
                  <wp:effectExtent l="0" t="0" r="0" b="0"/>
                  <wp:docPr id="1697637492" name="Picture 14" descr="Linkedi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9929A0">
              <w:rPr>
                <w:sz w:val="22"/>
                <w:szCs w:val="22"/>
                <w:lang w:val="en-AU"/>
              </w:rPr>
              <w:t xml:space="preserve">  </w:t>
            </w:r>
            <w:r w:rsidRPr="009929A0">
              <w:rPr>
                <w:sz w:val="22"/>
                <w:szCs w:val="22"/>
                <w:lang w:val="en-AU"/>
              </w:rPr>
              <w:drawing>
                <wp:inline distT="0" distB="0" distL="0" distR="0" wp14:anchorId="4D9AE695" wp14:editId="387E3C93">
                  <wp:extent cx="333375" cy="333375"/>
                  <wp:effectExtent l="0" t="0" r="9525" b="9525"/>
                  <wp:docPr id="954545981" name="Picture 13" descr="Faceboo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9929A0">
              <w:rPr>
                <w:sz w:val="22"/>
                <w:szCs w:val="22"/>
                <w:lang w:val="en-AU"/>
              </w:rPr>
              <w:t>     </w:t>
            </w:r>
            <w:r w:rsidRPr="009929A0">
              <w:rPr>
                <w:sz w:val="22"/>
                <w:szCs w:val="22"/>
                <w:lang w:val="en-AU"/>
              </w:rPr>
              <w:drawing>
                <wp:inline distT="0" distB="0" distL="0" distR="0" wp14:anchorId="4A8CB752" wp14:editId="5A3109C0">
                  <wp:extent cx="714375" cy="323850"/>
                  <wp:effectExtent l="0" t="0" r="9525" b="0"/>
                  <wp:docPr id="473206706" name="Picture 12"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06706" name="Picture 12" descr="A blue and orange text&#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p>
        </w:tc>
      </w:tr>
      <w:tr w:rsidR="009929A0" w:rsidRPr="009929A0" w14:paraId="722B1B7C" w14:textId="77777777" w:rsidTr="009929A0">
        <w:tc>
          <w:tcPr>
            <w:tcW w:w="7749" w:type="dxa"/>
            <w:gridSpan w:val="3"/>
            <w:shd w:val="clear" w:color="auto" w:fill="00B0F0"/>
            <w:tcMar>
              <w:top w:w="0" w:type="dxa"/>
              <w:left w:w="0" w:type="dxa"/>
              <w:bottom w:w="0" w:type="dxa"/>
              <w:right w:w="108" w:type="dxa"/>
            </w:tcMar>
            <w:hideMark/>
          </w:tcPr>
          <w:p w14:paraId="6FE9A9FC" w14:textId="77777777" w:rsidR="009929A0" w:rsidRPr="009929A0" w:rsidRDefault="009929A0" w:rsidP="009929A0">
            <w:pPr>
              <w:rPr>
                <w:b/>
                <w:bCs/>
                <w:sz w:val="22"/>
                <w:szCs w:val="22"/>
                <w:lang w:val="en-AU"/>
              </w:rPr>
            </w:pPr>
            <w:r w:rsidRPr="009929A0">
              <w:rPr>
                <w:b/>
                <w:bCs/>
                <w:sz w:val="22"/>
                <w:szCs w:val="22"/>
                <w:lang w:val="en-AU"/>
              </w:rPr>
              <w:t xml:space="preserve">Adelaide | Brisbane | Cairns | Canberra | Hobart | Launceston |Melbourne | Perth </w:t>
            </w:r>
            <w:r w:rsidRPr="009929A0">
              <w:rPr>
                <w:b/>
                <w:bCs/>
                <w:sz w:val="22"/>
                <w:szCs w:val="22"/>
                <w:lang w:val="en-AU"/>
              </w:rPr>
              <w:br/>
              <w:t> Sydney | Townsville | Toowoomba</w:t>
            </w:r>
          </w:p>
        </w:tc>
      </w:tr>
    </w:tbl>
    <w:p w14:paraId="4FF0F4D7" w14:textId="77777777" w:rsidR="00A53FAE" w:rsidRDefault="00A53FAE" w:rsidP="00F20B72">
      <w:pPr>
        <w:rPr>
          <w:sz w:val="22"/>
          <w:szCs w:val="22"/>
          <w:lang w:val="en-AU"/>
        </w:rPr>
      </w:pPr>
    </w:p>
    <w:p w14:paraId="038201E9" w14:textId="77777777" w:rsidR="00A53FAE" w:rsidRPr="00C71454" w:rsidRDefault="00A53FAE" w:rsidP="00F20B72">
      <w:pPr>
        <w:rPr>
          <w:sz w:val="22"/>
          <w:szCs w:val="22"/>
          <w:lang w:val="en-AU"/>
        </w:rPr>
      </w:pPr>
    </w:p>
    <w:sectPr w:rsidR="00A53FAE" w:rsidRPr="00C71454" w:rsidSect="00F20B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3F73" w14:textId="77777777" w:rsidR="00D7155D" w:rsidRDefault="00D7155D" w:rsidP="00F20B72">
      <w:r>
        <w:separator/>
      </w:r>
    </w:p>
  </w:endnote>
  <w:endnote w:type="continuationSeparator" w:id="0">
    <w:p w14:paraId="1856E70A" w14:textId="77777777" w:rsidR="00D7155D" w:rsidRDefault="00D7155D" w:rsidP="00F2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631D" w14:textId="77777777" w:rsidR="00D7155D" w:rsidRDefault="00D7155D" w:rsidP="00F20B72">
      <w:r>
        <w:separator/>
      </w:r>
    </w:p>
  </w:footnote>
  <w:footnote w:type="continuationSeparator" w:id="0">
    <w:p w14:paraId="2E5A21E2" w14:textId="77777777" w:rsidR="00D7155D" w:rsidRDefault="00D7155D" w:rsidP="00F2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AF"/>
    <w:multiLevelType w:val="hybridMultilevel"/>
    <w:tmpl w:val="389C4252"/>
    <w:lvl w:ilvl="0" w:tplc="04090001">
      <w:start w:val="1"/>
      <w:numFmt w:val="bullet"/>
      <w:lvlText w:val=""/>
      <w:lvlJc w:val="left"/>
      <w:pPr>
        <w:ind w:left="855" w:hanging="4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D578E"/>
    <w:multiLevelType w:val="hybridMultilevel"/>
    <w:tmpl w:val="9B2A2534"/>
    <w:lvl w:ilvl="0" w:tplc="774AE916">
      <w:numFmt w:val="bullet"/>
      <w:lvlText w:val="·"/>
      <w:lvlJc w:val="left"/>
      <w:pPr>
        <w:ind w:left="855" w:hanging="495"/>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3528"/>
    <w:multiLevelType w:val="hybridMultilevel"/>
    <w:tmpl w:val="EB4E9326"/>
    <w:lvl w:ilvl="0" w:tplc="B41874B0">
      <w:numFmt w:val="bullet"/>
      <w:lvlText w:val="·"/>
      <w:lvlJc w:val="left"/>
      <w:pPr>
        <w:ind w:left="855" w:hanging="495"/>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014F"/>
    <w:multiLevelType w:val="hybridMultilevel"/>
    <w:tmpl w:val="9F76E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A44FF"/>
    <w:multiLevelType w:val="hybridMultilevel"/>
    <w:tmpl w:val="74AEB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E6E2A"/>
    <w:multiLevelType w:val="hybridMultilevel"/>
    <w:tmpl w:val="2C6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71B87"/>
    <w:multiLevelType w:val="multilevel"/>
    <w:tmpl w:val="8848A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F6F6C"/>
    <w:multiLevelType w:val="hybridMultilevel"/>
    <w:tmpl w:val="A6D6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75089"/>
    <w:multiLevelType w:val="hybridMultilevel"/>
    <w:tmpl w:val="DF20777E"/>
    <w:lvl w:ilvl="0" w:tplc="04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2A250FA0"/>
    <w:multiLevelType w:val="hybridMultilevel"/>
    <w:tmpl w:val="5D12F7D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4F0D6D"/>
    <w:multiLevelType w:val="hybridMultilevel"/>
    <w:tmpl w:val="FFFFFFFF"/>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B15942"/>
    <w:multiLevelType w:val="hybridMultilevel"/>
    <w:tmpl w:val="5A807C7A"/>
    <w:lvl w:ilvl="0" w:tplc="B534FFF8">
      <w:numFmt w:val="bullet"/>
      <w:lvlText w:val="·"/>
      <w:lvlJc w:val="left"/>
      <w:pPr>
        <w:ind w:left="855" w:hanging="495"/>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A61FB"/>
    <w:multiLevelType w:val="multilevel"/>
    <w:tmpl w:val="54C8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E6446"/>
    <w:multiLevelType w:val="multilevel"/>
    <w:tmpl w:val="3F1EF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41C6F"/>
    <w:multiLevelType w:val="hybridMultilevel"/>
    <w:tmpl w:val="1F00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14C4D"/>
    <w:multiLevelType w:val="hybridMultilevel"/>
    <w:tmpl w:val="8CC250C8"/>
    <w:lvl w:ilvl="0" w:tplc="04090001">
      <w:start w:val="1"/>
      <w:numFmt w:val="bullet"/>
      <w:lvlText w:val=""/>
      <w:lvlJc w:val="left"/>
      <w:pPr>
        <w:ind w:left="855" w:hanging="4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3079BF"/>
    <w:multiLevelType w:val="hybridMultilevel"/>
    <w:tmpl w:val="8A545D9A"/>
    <w:lvl w:ilvl="0" w:tplc="C5EA4BB8">
      <w:start w:val="1"/>
      <w:numFmt w:val="lowerRoman"/>
      <w:lvlText w:val="%1)"/>
      <w:lvlJc w:val="left"/>
      <w:pPr>
        <w:ind w:left="1080" w:hanging="720"/>
      </w:pPr>
      <w:rPr>
        <w:rFonts w:hint="default"/>
        <w:b/>
      </w:rPr>
    </w:lvl>
    <w:lvl w:ilvl="1" w:tplc="72F4979A">
      <w:numFmt w:val="bullet"/>
      <w:lvlText w:val="·"/>
      <w:lvlJc w:val="left"/>
      <w:pPr>
        <w:ind w:left="1575" w:hanging="495"/>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4293C"/>
    <w:multiLevelType w:val="hybridMultilevel"/>
    <w:tmpl w:val="5BA6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00524"/>
    <w:multiLevelType w:val="hybridMultilevel"/>
    <w:tmpl w:val="E09C3D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AB163F"/>
    <w:multiLevelType w:val="hybridMultilevel"/>
    <w:tmpl w:val="A24E22AC"/>
    <w:lvl w:ilvl="0" w:tplc="5B124490">
      <w:numFmt w:val="bullet"/>
      <w:lvlText w:val="·"/>
      <w:lvlJc w:val="left"/>
      <w:pPr>
        <w:ind w:left="855" w:hanging="495"/>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E61F6"/>
    <w:multiLevelType w:val="hybridMultilevel"/>
    <w:tmpl w:val="DB76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13714"/>
    <w:multiLevelType w:val="hybridMultilevel"/>
    <w:tmpl w:val="F19478BA"/>
    <w:lvl w:ilvl="0" w:tplc="04090001">
      <w:start w:val="1"/>
      <w:numFmt w:val="bullet"/>
      <w:lvlText w:val=""/>
      <w:lvlJc w:val="left"/>
      <w:pPr>
        <w:ind w:left="855" w:hanging="49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1C4C26"/>
    <w:multiLevelType w:val="hybridMultilevel"/>
    <w:tmpl w:val="0EEA8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300834">
    <w:abstractNumId w:val="10"/>
  </w:num>
  <w:num w:numId="2" w16cid:durableId="997655311">
    <w:abstractNumId w:val="8"/>
  </w:num>
  <w:num w:numId="3" w16cid:durableId="167211825">
    <w:abstractNumId w:val="12"/>
  </w:num>
  <w:num w:numId="4" w16cid:durableId="1628898564">
    <w:abstractNumId w:val="13"/>
  </w:num>
  <w:num w:numId="5" w16cid:durableId="189805916">
    <w:abstractNumId w:val="6"/>
  </w:num>
  <w:num w:numId="6" w16cid:durableId="1679769645">
    <w:abstractNumId w:val="8"/>
  </w:num>
  <w:num w:numId="7" w16cid:durableId="509761388">
    <w:abstractNumId w:val="4"/>
  </w:num>
  <w:num w:numId="8" w16cid:durableId="1370454269">
    <w:abstractNumId w:val="11"/>
  </w:num>
  <w:num w:numId="9" w16cid:durableId="82265391">
    <w:abstractNumId w:val="18"/>
  </w:num>
  <w:num w:numId="10" w16cid:durableId="709113430">
    <w:abstractNumId w:val="9"/>
  </w:num>
  <w:num w:numId="11" w16cid:durableId="1651835045">
    <w:abstractNumId w:val="22"/>
  </w:num>
  <w:num w:numId="12" w16cid:durableId="1188064986">
    <w:abstractNumId w:val="16"/>
  </w:num>
  <w:num w:numId="13" w16cid:durableId="1880164201">
    <w:abstractNumId w:val="20"/>
  </w:num>
  <w:num w:numId="14" w16cid:durableId="443958952">
    <w:abstractNumId w:val="2"/>
  </w:num>
  <w:num w:numId="15" w16cid:durableId="1793017541">
    <w:abstractNumId w:val="15"/>
  </w:num>
  <w:num w:numId="16" w16cid:durableId="2146659045">
    <w:abstractNumId w:val="5"/>
  </w:num>
  <w:num w:numId="17" w16cid:durableId="1277105594">
    <w:abstractNumId w:val="19"/>
  </w:num>
  <w:num w:numId="18" w16cid:durableId="367341508">
    <w:abstractNumId w:val="0"/>
  </w:num>
  <w:num w:numId="19" w16cid:durableId="486016562">
    <w:abstractNumId w:val="17"/>
  </w:num>
  <w:num w:numId="20" w16cid:durableId="463891391">
    <w:abstractNumId w:val="1"/>
  </w:num>
  <w:num w:numId="21" w16cid:durableId="1142622614">
    <w:abstractNumId w:val="21"/>
  </w:num>
  <w:num w:numId="22" w16cid:durableId="1870097402">
    <w:abstractNumId w:val="7"/>
  </w:num>
  <w:num w:numId="23" w16cid:durableId="1013796770">
    <w:abstractNumId w:val="14"/>
  </w:num>
  <w:num w:numId="24" w16cid:durableId="1455056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72"/>
    <w:rsid w:val="0019341D"/>
    <w:rsid w:val="0035283F"/>
    <w:rsid w:val="005E1471"/>
    <w:rsid w:val="006074CD"/>
    <w:rsid w:val="006D31B1"/>
    <w:rsid w:val="009929A0"/>
    <w:rsid w:val="00A53FAE"/>
    <w:rsid w:val="00C71454"/>
    <w:rsid w:val="00CE49A3"/>
    <w:rsid w:val="00D7155D"/>
    <w:rsid w:val="00F20B72"/>
    <w:rsid w:val="00F46986"/>
    <w:rsid w:val="00FB0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CC66"/>
  <w15:chartTrackingRefBased/>
  <w15:docId w15:val="{FE1073E0-95F4-4462-9995-78146C60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72"/>
    <w:pPr>
      <w:autoSpaceDE w:val="0"/>
      <w:autoSpaceDN w:val="0"/>
      <w:adjustRightInd w:val="0"/>
      <w:spacing w:after="0" w:line="240" w:lineRule="auto"/>
    </w:pPr>
    <w:rPr>
      <w:rFonts w:ascii="Arial" w:eastAsiaTheme="minorEastAsia" w:hAnsi="Arial" w:cs="Arial"/>
      <w:kern w:val="0"/>
      <w:sz w:val="20"/>
      <w:szCs w:val="20"/>
      <w:lang w:val="en-US"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B72"/>
    <w:pPr>
      <w:spacing w:after="0" w:line="240" w:lineRule="auto"/>
    </w:pPr>
  </w:style>
  <w:style w:type="paragraph" w:styleId="Header">
    <w:name w:val="header"/>
    <w:basedOn w:val="Normal"/>
    <w:link w:val="HeaderChar"/>
    <w:uiPriority w:val="99"/>
    <w:unhideWhenUsed/>
    <w:rsid w:val="00F20B72"/>
    <w:pPr>
      <w:tabs>
        <w:tab w:val="center" w:pos="4513"/>
        <w:tab w:val="right" w:pos="9026"/>
      </w:tabs>
    </w:pPr>
  </w:style>
  <w:style w:type="character" w:customStyle="1" w:styleId="HeaderChar">
    <w:name w:val="Header Char"/>
    <w:basedOn w:val="DefaultParagraphFont"/>
    <w:link w:val="Header"/>
    <w:uiPriority w:val="99"/>
    <w:rsid w:val="00F20B72"/>
  </w:style>
  <w:style w:type="paragraph" w:styleId="Footer">
    <w:name w:val="footer"/>
    <w:basedOn w:val="Normal"/>
    <w:link w:val="FooterChar"/>
    <w:uiPriority w:val="99"/>
    <w:unhideWhenUsed/>
    <w:rsid w:val="00F20B72"/>
    <w:pPr>
      <w:tabs>
        <w:tab w:val="center" w:pos="4513"/>
        <w:tab w:val="right" w:pos="9026"/>
      </w:tabs>
    </w:pPr>
  </w:style>
  <w:style w:type="character" w:customStyle="1" w:styleId="FooterChar">
    <w:name w:val="Footer Char"/>
    <w:basedOn w:val="DefaultParagraphFont"/>
    <w:link w:val="Footer"/>
    <w:uiPriority w:val="99"/>
    <w:rsid w:val="00F20B72"/>
  </w:style>
  <w:style w:type="character" w:styleId="IntenseReference">
    <w:name w:val="Intense Reference"/>
    <w:basedOn w:val="DefaultParagraphFont"/>
    <w:uiPriority w:val="32"/>
    <w:qFormat/>
    <w:rsid w:val="00F20B72"/>
    <w:rPr>
      <w:b/>
      <w:bCs/>
      <w:smallCaps/>
      <w:color w:val="4472C4" w:themeColor="accent1"/>
      <w:spacing w:val="5"/>
    </w:rPr>
  </w:style>
  <w:style w:type="paragraph" w:styleId="IntenseQuote">
    <w:name w:val="Intense Quote"/>
    <w:basedOn w:val="Normal"/>
    <w:next w:val="Normal"/>
    <w:link w:val="IntenseQuoteChar"/>
    <w:uiPriority w:val="30"/>
    <w:qFormat/>
    <w:rsid w:val="00F20B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0B72"/>
    <w:rPr>
      <w:rFonts w:ascii="Arial" w:eastAsiaTheme="minorEastAsia" w:hAnsi="Arial" w:cs="Arial"/>
      <w:i/>
      <w:iCs/>
      <w:color w:val="4472C4" w:themeColor="accent1"/>
      <w:kern w:val="0"/>
      <w:sz w:val="20"/>
      <w:szCs w:val="20"/>
      <w:lang w:val="en-US" w:eastAsia="en-AU"/>
      <w14:ligatures w14:val="none"/>
    </w:rPr>
  </w:style>
  <w:style w:type="character" w:styleId="Hyperlink">
    <w:name w:val="Hyperlink"/>
    <w:basedOn w:val="DefaultParagraphFont"/>
    <w:uiPriority w:val="99"/>
    <w:unhideWhenUsed/>
    <w:rsid w:val="00FB0324"/>
    <w:rPr>
      <w:rFonts w:cs="Times New Roman"/>
      <w:color w:val="0563C1"/>
      <w:u w:val="single"/>
    </w:rPr>
  </w:style>
  <w:style w:type="paragraph" w:customStyle="1" w:styleId="Default">
    <w:name w:val="Default"/>
    <w:basedOn w:val="Normal"/>
    <w:uiPriority w:val="99"/>
    <w:semiHidden/>
    <w:rsid w:val="00FB0324"/>
    <w:pPr>
      <w:adjustRightInd/>
    </w:pPr>
    <w:rPr>
      <w:rFonts w:ascii="Calibri" w:hAnsi="Calibri" w:cs="Calibri"/>
      <w:color w:val="000000"/>
      <w:sz w:val="24"/>
      <w:szCs w:val="24"/>
      <w:lang w:val="en-AU" w:eastAsia="en-US"/>
    </w:rPr>
  </w:style>
  <w:style w:type="character" w:styleId="UnresolvedMention">
    <w:name w:val="Unresolved Mention"/>
    <w:basedOn w:val="DefaultParagraphFont"/>
    <w:uiPriority w:val="99"/>
    <w:semiHidden/>
    <w:unhideWhenUsed/>
    <w:rsid w:val="00C71454"/>
    <w:rPr>
      <w:color w:val="605E5C"/>
      <w:shd w:val="clear" w:color="auto" w:fill="E1DFDD"/>
    </w:rPr>
  </w:style>
  <w:style w:type="paragraph" w:styleId="ListParagraph">
    <w:name w:val="List Paragraph"/>
    <w:basedOn w:val="Normal"/>
    <w:uiPriority w:val="34"/>
    <w:qFormat/>
    <w:rsid w:val="00C71454"/>
    <w:pPr>
      <w:ind w:left="720"/>
      <w:contextualSpacing/>
    </w:pPr>
  </w:style>
  <w:style w:type="character" w:styleId="FollowedHyperlink">
    <w:name w:val="FollowedHyperlink"/>
    <w:basedOn w:val="DefaultParagraphFont"/>
    <w:uiPriority w:val="99"/>
    <w:semiHidden/>
    <w:unhideWhenUsed/>
    <w:rsid w:val="0035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80802">
      <w:bodyDiv w:val="1"/>
      <w:marLeft w:val="0"/>
      <w:marRight w:val="0"/>
      <w:marTop w:val="0"/>
      <w:marBottom w:val="0"/>
      <w:divBdr>
        <w:top w:val="none" w:sz="0" w:space="0" w:color="auto"/>
        <w:left w:val="none" w:sz="0" w:space="0" w:color="auto"/>
        <w:bottom w:val="none" w:sz="0" w:space="0" w:color="auto"/>
        <w:right w:val="none" w:sz="0" w:space="0" w:color="auto"/>
      </w:divBdr>
    </w:div>
    <w:div w:id="608663342">
      <w:bodyDiv w:val="1"/>
      <w:marLeft w:val="0"/>
      <w:marRight w:val="0"/>
      <w:marTop w:val="0"/>
      <w:marBottom w:val="0"/>
      <w:divBdr>
        <w:top w:val="none" w:sz="0" w:space="0" w:color="auto"/>
        <w:left w:val="none" w:sz="0" w:space="0" w:color="auto"/>
        <w:bottom w:val="none" w:sz="0" w:space="0" w:color="auto"/>
        <w:right w:val="none" w:sz="0" w:space="0" w:color="auto"/>
      </w:divBdr>
    </w:div>
    <w:div w:id="1327126696">
      <w:bodyDiv w:val="1"/>
      <w:marLeft w:val="0"/>
      <w:marRight w:val="0"/>
      <w:marTop w:val="0"/>
      <w:marBottom w:val="0"/>
      <w:divBdr>
        <w:top w:val="none" w:sz="0" w:space="0" w:color="auto"/>
        <w:left w:val="none" w:sz="0" w:space="0" w:color="auto"/>
        <w:bottom w:val="none" w:sz="0" w:space="0" w:color="auto"/>
        <w:right w:val="none" w:sz="0" w:space="0" w:color="auto"/>
      </w:divBdr>
    </w:div>
    <w:div w:id="1374430054">
      <w:bodyDiv w:val="1"/>
      <w:marLeft w:val="0"/>
      <w:marRight w:val="0"/>
      <w:marTop w:val="0"/>
      <w:marBottom w:val="0"/>
      <w:divBdr>
        <w:top w:val="none" w:sz="0" w:space="0" w:color="auto"/>
        <w:left w:val="none" w:sz="0" w:space="0" w:color="auto"/>
        <w:bottom w:val="none" w:sz="0" w:space="0" w:color="auto"/>
        <w:right w:val="none" w:sz="0" w:space="0" w:color="auto"/>
      </w:divBdr>
    </w:div>
    <w:div w:id="1909336635">
      <w:bodyDiv w:val="1"/>
      <w:marLeft w:val="0"/>
      <w:marRight w:val="0"/>
      <w:marTop w:val="0"/>
      <w:marBottom w:val="0"/>
      <w:divBdr>
        <w:top w:val="none" w:sz="0" w:space="0" w:color="auto"/>
        <w:left w:val="none" w:sz="0" w:space="0" w:color="auto"/>
        <w:bottom w:val="none" w:sz="0" w:space="0" w:color="auto"/>
        <w:right w:val="none" w:sz="0" w:space="0" w:color="auto"/>
      </w:divBdr>
    </w:div>
    <w:div w:id="21022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rastructure.gov.au/infrastructure-transport-vehicles/vehicles/importing-vehicle/asbestos" TargetMode="External"/><Relationship Id="rId18" Type="http://schemas.openxmlformats.org/officeDocument/2006/relationships/hyperlink" Target="https://www.abf.gov.au/help-and-support-subsite/CustomsNotices/2019-13.pdf" TargetMode="External"/><Relationship Id="rId26" Type="http://schemas.openxmlformats.org/officeDocument/2006/relationships/image" Target="media/image2.png"/><Relationship Id="rId39" Type="http://schemas.openxmlformats.org/officeDocument/2006/relationships/image" Target="media/image10.png"/><Relationship Id="rId21" Type="http://schemas.openxmlformats.org/officeDocument/2006/relationships/hyperlink" Target="mailto:perthimports@chessmoving.com.au" TargetMode="External"/><Relationship Id="rId34" Type="http://schemas.openxmlformats.org/officeDocument/2006/relationships/hyperlink" Target="https://afra.com.au/" TargetMode="External"/><Relationship Id="rId42" Type="http://schemas.openxmlformats.org/officeDocument/2006/relationships/image" Target="media/image1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griculture.gov.au/biosecurity-trade/import/before/brown-marmorated-stink-bugs" TargetMode="External"/><Relationship Id="rId20" Type="http://schemas.openxmlformats.org/officeDocument/2006/relationships/hyperlink" Target="https://www.abf.gov.au/importing-exporting-and-manufacturing/prohibited-goods/application-for-permission-to-import-tobacco" TargetMode="External"/><Relationship Id="rId29" Type="http://schemas.openxmlformats.org/officeDocument/2006/relationships/hyperlink" Target="https://www.fidi.org/about-fidi"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thImports@chessmoving.com.au" TargetMode="External"/><Relationship Id="rId24" Type="http://schemas.openxmlformats.org/officeDocument/2006/relationships/hyperlink" Target="mailto:JonathanR@chessmoving.com.au" TargetMode="External"/><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hyperlink" Target="https://www.facebook.com/chessmoving" TargetMode="External"/><Relationship Id="rId5" Type="http://schemas.openxmlformats.org/officeDocument/2006/relationships/webSettings" Target="webSettings.xml"/><Relationship Id="rId15" Type="http://schemas.openxmlformats.org/officeDocument/2006/relationships/hyperlink" Target="https://www.infrastructure.gov.au/infrastructure-transport-vehicles/vehicles/importing-vehicle/advisory-notice-narv" TargetMode="External"/><Relationship Id="rId23" Type="http://schemas.openxmlformats.org/officeDocument/2006/relationships/hyperlink" Target="tel:07%204722%203918" TargetMode="External"/><Relationship Id="rId28" Type="http://schemas.openxmlformats.org/officeDocument/2006/relationships/image" Target="media/image3.png"/><Relationship Id="rId36" Type="http://schemas.openxmlformats.org/officeDocument/2006/relationships/hyperlink" Target="https://www.aima.com.au/" TargetMode="External"/><Relationship Id="rId10" Type="http://schemas.openxmlformats.org/officeDocument/2006/relationships/hyperlink" Target="https://www.abf.gov.au/importing-exporting-and-manufacturing/tariff-classification/current-tariff/schedule-4-by-law" TargetMode="External"/><Relationship Id="rId19" Type="http://schemas.openxmlformats.org/officeDocument/2006/relationships/hyperlink" Target="https://www.abf.gov.au/importing-exporting-and-manufacturing/prohibited-goods/application-for-permission-to-import-tobacco" TargetMode="Externa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frastructure.gov.au/sites/default/files/documents/overview-how-to-bring-a-vehicle-into-australia-as-a-personal-effects-vehicle_v1.2.pdf" TargetMode="External"/><Relationship Id="rId22" Type="http://schemas.openxmlformats.org/officeDocument/2006/relationships/hyperlink" Target="mailto:perthimports@chessmoving.com.au" TargetMode="External"/><Relationship Id="rId27" Type="http://schemas.openxmlformats.org/officeDocument/2006/relationships/hyperlink" Target="https://www.harmonyrelo.com/" TargetMode="External"/><Relationship Id="rId30" Type="http://schemas.openxmlformats.org/officeDocument/2006/relationships/image" Target="media/image4.png"/><Relationship Id="rId35" Type="http://schemas.openxmlformats.org/officeDocument/2006/relationships/image" Target="media/image8.jpeg"/><Relationship Id="rId43" Type="http://schemas.openxmlformats.org/officeDocument/2006/relationships/fontTable" Target="fontTable.xml"/><Relationship Id="rId8" Type="http://schemas.openxmlformats.org/officeDocument/2006/relationships/hyperlink" Target="https://fidinet.fidi.org/sites/default/files/public/2024-12/AUSTRALIA%20Import%20%E2%80%93%20FIDI%20Customs%20Guide.pdf" TargetMode="External"/><Relationship Id="rId3" Type="http://schemas.openxmlformats.org/officeDocument/2006/relationships/styles" Target="styles.xml"/><Relationship Id="rId12" Type="http://schemas.openxmlformats.org/officeDocument/2006/relationships/hyperlink" Target="https://www.infrastructure.gov.au/infrastructure-transport-vehicles/vehicles/importing-road-vehicle-australia/8-steps-importing-vehicle" TargetMode="External"/><Relationship Id="rId17" Type="http://schemas.openxmlformats.org/officeDocument/2006/relationships/hyperlink" Target="https://www.abf.gov.au/importing-exporting-and-manufacturing/prohibited-goods/categories/tobacco" TargetMode="External"/><Relationship Id="rId25" Type="http://schemas.openxmlformats.org/officeDocument/2006/relationships/hyperlink" Target="http://www.chessmoving.com.au/" TargetMode="External"/><Relationship Id="rId33" Type="http://schemas.openxmlformats.org/officeDocument/2006/relationships/image" Target="media/image7.png"/><Relationship Id="rId38" Type="http://schemas.openxmlformats.org/officeDocument/2006/relationships/hyperlink" Target="https://www.linkedin.com/company/chessmo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DEA5-1F24-4162-A288-7166DEC8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Opperman</dc:creator>
  <cp:keywords/>
  <dc:description/>
  <cp:lastModifiedBy>Jonathan Roberts - Chess Moving Perth</cp:lastModifiedBy>
  <cp:revision>4</cp:revision>
  <dcterms:created xsi:type="dcterms:W3CDTF">2023-07-20T03:39:00Z</dcterms:created>
  <dcterms:modified xsi:type="dcterms:W3CDTF">2025-01-21T08:36:00Z</dcterms:modified>
</cp:coreProperties>
</file>