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23522" w14:textId="77777777" w:rsidR="008802D4" w:rsidRPr="00FB24DB" w:rsidRDefault="005B73C7">
      <w:pPr>
        <w:pStyle w:val="NormalWeb"/>
        <w:divId w:val="735512922"/>
        <w:rPr>
          <w:rFonts w:ascii="Verdana" w:hAnsi="Verdana"/>
        </w:rPr>
      </w:pPr>
      <w:r w:rsidRPr="00FB24DB">
        <w:rPr>
          <w:rStyle w:val="Strong"/>
          <w:rFonts w:ascii="Verdana" w:hAnsi="Verdana"/>
          <w:color w:val="000080"/>
        </w:rPr>
        <w:t>Quarantine</w:t>
      </w:r>
    </w:p>
    <w:p w14:paraId="78BD22C7" w14:textId="77777777" w:rsidR="008802D4" w:rsidRPr="00FB24DB" w:rsidRDefault="005B73C7">
      <w:pPr>
        <w:pStyle w:val="NormalWeb"/>
        <w:divId w:val="735512922"/>
        <w:rPr>
          <w:rFonts w:ascii="Verdana" w:hAnsi="Verdana"/>
        </w:rPr>
      </w:pPr>
      <w:r w:rsidRPr="00FB24DB">
        <w:rPr>
          <w:rFonts w:ascii="Verdana" w:hAnsi="Verdana"/>
        </w:rPr>
        <w:t>All personal and household effects entering Australia are subject to mandatory Department of Agriculture (quarantine) inspection. Charges as below:</w:t>
      </w:r>
    </w:p>
    <w:p w14:paraId="0AEC2CCC" w14:textId="77777777" w:rsidR="008802D4" w:rsidRPr="00FB24DB" w:rsidRDefault="005B73C7">
      <w:pPr>
        <w:pStyle w:val="NormalWeb"/>
        <w:divId w:val="735512922"/>
        <w:rPr>
          <w:rFonts w:ascii="Verdana" w:hAnsi="Verdana"/>
        </w:rPr>
      </w:pPr>
      <w:r w:rsidRPr="00FB24DB">
        <w:rPr>
          <w:rFonts w:ascii="Verdana" w:hAnsi="Verdana"/>
        </w:rPr>
        <w:t xml:space="preserve">$A33.00/cubic </w:t>
      </w:r>
      <w:proofErr w:type="spellStart"/>
      <w:r w:rsidRPr="00FB24DB">
        <w:rPr>
          <w:rFonts w:ascii="Verdana" w:hAnsi="Verdana"/>
        </w:rPr>
        <w:t>metre</w:t>
      </w:r>
      <w:proofErr w:type="spellEnd"/>
      <w:r w:rsidRPr="00FB24DB">
        <w:rPr>
          <w:rFonts w:ascii="Verdana" w:hAnsi="Verdana"/>
        </w:rPr>
        <w:t xml:space="preserve"> 215 (min)</w:t>
      </w:r>
    </w:p>
    <w:p w14:paraId="217F555E" w14:textId="77777777" w:rsidR="008802D4" w:rsidRPr="00FB24DB" w:rsidRDefault="005B73C7">
      <w:pPr>
        <w:pStyle w:val="NormalWeb"/>
        <w:divId w:val="735512922"/>
        <w:rPr>
          <w:rFonts w:ascii="Verdana" w:hAnsi="Verdana"/>
        </w:rPr>
      </w:pPr>
      <w:r w:rsidRPr="00FB24DB">
        <w:rPr>
          <w:rFonts w:ascii="Verdana" w:hAnsi="Verdana"/>
        </w:rPr>
        <w:t>$A520.00 20ft Container</w:t>
      </w:r>
    </w:p>
    <w:p w14:paraId="2CFAC706" w14:textId="77777777" w:rsidR="008802D4" w:rsidRPr="00FB24DB" w:rsidRDefault="005B73C7">
      <w:pPr>
        <w:pStyle w:val="NormalWeb"/>
        <w:divId w:val="735512922"/>
        <w:rPr>
          <w:rFonts w:ascii="Verdana" w:hAnsi="Verdana"/>
        </w:rPr>
      </w:pPr>
      <w:r w:rsidRPr="00FB24DB">
        <w:rPr>
          <w:rFonts w:ascii="Verdana" w:hAnsi="Verdana"/>
        </w:rPr>
        <w:t>$A800.00 40ft or 40ft HC Container</w:t>
      </w:r>
    </w:p>
    <w:p w14:paraId="663B690F" w14:textId="77777777" w:rsidR="008802D4" w:rsidRPr="00FB24DB" w:rsidRDefault="005B73C7">
      <w:pPr>
        <w:pStyle w:val="NormalWeb"/>
        <w:divId w:val="735512922"/>
        <w:rPr>
          <w:rFonts w:ascii="Verdana" w:hAnsi="Verdana"/>
        </w:rPr>
      </w:pPr>
      <w:r w:rsidRPr="00FB24DB">
        <w:rPr>
          <w:rStyle w:val="Strong"/>
          <w:rFonts w:ascii="Verdana" w:hAnsi="Verdana"/>
          <w:color w:val="000080"/>
        </w:rPr>
        <w:t>Port Infrastructure Surcharges</w:t>
      </w:r>
    </w:p>
    <w:p w14:paraId="103A4D94" w14:textId="77777777" w:rsidR="008802D4" w:rsidRPr="00FB24DB" w:rsidRDefault="005B73C7">
      <w:pPr>
        <w:pStyle w:val="NormalWeb"/>
        <w:divId w:val="735512922"/>
        <w:rPr>
          <w:rFonts w:ascii="Verdana" w:hAnsi="Verdana"/>
        </w:rPr>
      </w:pPr>
      <w:r w:rsidRPr="00FB24DB">
        <w:rPr>
          <w:rFonts w:ascii="Verdana" w:hAnsi="Verdana"/>
        </w:rPr>
        <w:t xml:space="preserve">Please note Australian Port Terminal Operators are applying recently introduced Infrastructure and Terminal Access Surcharges directly to shippers rather than increasing stevedoring port costs to their client shipping lines and those costs then being passed through by the Lines to shippers as DTHC/OTHC, as in the past. Without payment of these port infrastructure and container wharf access surcharges, we are unable to access the Port to collect incoming containers. The Port Infrastructure and Terminal Access Charge is </w:t>
      </w:r>
      <w:r w:rsidRPr="00FB24DB">
        <w:rPr>
          <w:rStyle w:val="Strong"/>
          <w:rFonts w:ascii="Verdana" w:hAnsi="Verdana"/>
        </w:rPr>
        <w:t>A$190.00 per container</w:t>
      </w:r>
      <w:r w:rsidRPr="00FB24DB">
        <w:rPr>
          <w:rFonts w:ascii="Verdana" w:hAnsi="Verdana"/>
        </w:rPr>
        <w:t xml:space="preserve"> in addition to the rates above.</w:t>
      </w:r>
    </w:p>
    <w:p w14:paraId="5EDE78AB" w14:textId="77777777" w:rsidR="008802D4" w:rsidRPr="00FB24DB" w:rsidRDefault="005B73C7">
      <w:pPr>
        <w:pStyle w:val="NormalWeb"/>
        <w:divId w:val="735512922"/>
        <w:rPr>
          <w:rFonts w:ascii="Verdana" w:hAnsi="Verdana"/>
        </w:rPr>
      </w:pPr>
      <w:r w:rsidRPr="00FB24DB">
        <w:rPr>
          <w:rStyle w:val="Strong"/>
          <w:rFonts w:ascii="Verdana" w:hAnsi="Verdana"/>
          <w:color w:val="000080"/>
        </w:rPr>
        <w:t>Our rate includes</w:t>
      </w:r>
    </w:p>
    <w:p w14:paraId="17C82C6A"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Collection of containers at terminal</w:t>
      </w:r>
    </w:p>
    <w:p w14:paraId="755C8E62"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Haulage/cartage of shipment under bond to our warehouse/bond store for mandatory quarantine inspection</w:t>
      </w:r>
    </w:p>
    <w:p w14:paraId="7ACF486C"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 xml:space="preserve">Quarantine documentation and </w:t>
      </w:r>
      <w:proofErr w:type="spellStart"/>
      <w:r w:rsidRPr="00FB24DB">
        <w:rPr>
          <w:rFonts w:ascii="Verdana" w:eastAsia="Times New Roman" w:hAnsi="Verdana"/>
        </w:rPr>
        <w:t>lodgement</w:t>
      </w:r>
      <w:proofErr w:type="spellEnd"/>
      <w:r w:rsidRPr="00FB24DB">
        <w:rPr>
          <w:rFonts w:ascii="Verdana" w:eastAsia="Times New Roman" w:hAnsi="Verdana"/>
        </w:rPr>
        <w:t xml:space="preserve"> fees</w:t>
      </w:r>
    </w:p>
    <w:p w14:paraId="7D1A5D21"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Normal straightforward clearance through customs and quarantine</w:t>
      </w:r>
    </w:p>
    <w:p w14:paraId="7773AB9A"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proofErr w:type="gramStart"/>
      <w:r w:rsidRPr="00FB24DB">
        <w:rPr>
          <w:rFonts w:ascii="Verdana" w:eastAsia="Times New Roman" w:hAnsi="Verdana"/>
        </w:rPr>
        <w:t>One time</w:t>
      </w:r>
      <w:proofErr w:type="gramEnd"/>
      <w:r w:rsidRPr="00FB24DB">
        <w:rPr>
          <w:rFonts w:ascii="Verdana" w:eastAsia="Times New Roman" w:hAnsi="Verdana"/>
        </w:rPr>
        <w:t xml:space="preserve"> delivery of HHGPE to residence with good access, unwrapping and one time placement of furniture</w:t>
      </w:r>
    </w:p>
    <w:p w14:paraId="2B8B3373"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Complete unpacking (to bench tops) but not maid/valet</w:t>
      </w:r>
    </w:p>
    <w:p w14:paraId="16418A09"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Removal of packing materials on day of delivery</w:t>
      </w:r>
    </w:p>
    <w:p w14:paraId="6B594B24"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Straightforward setting up (see handyman exclusions and Supplemental Services Link)</w:t>
      </w:r>
    </w:p>
    <w:p w14:paraId="5BA4960B"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Return of empty container to steamship line depot</w:t>
      </w:r>
    </w:p>
    <w:p w14:paraId="541D0879" w14:textId="77777777" w:rsidR="008802D4" w:rsidRPr="00FB24DB" w:rsidRDefault="005B73C7">
      <w:pPr>
        <w:numPr>
          <w:ilvl w:val="0"/>
          <w:numId w:val="1"/>
        </w:numPr>
        <w:spacing w:before="100" w:beforeAutospacing="1" w:after="100" w:afterAutospacing="1"/>
        <w:divId w:val="735512922"/>
        <w:rPr>
          <w:rFonts w:ascii="Verdana" w:eastAsia="Times New Roman" w:hAnsi="Verdana"/>
        </w:rPr>
      </w:pPr>
      <w:r w:rsidRPr="00FB24DB">
        <w:rPr>
          <w:rFonts w:ascii="Verdana" w:eastAsia="Times New Roman" w:hAnsi="Verdana"/>
        </w:rPr>
        <w:t xml:space="preserve">Assistance with insurance claim </w:t>
      </w:r>
      <w:proofErr w:type="spellStart"/>
      <w:r w:rsidRPr="00FB24DB">
        <w:rPr>
          <w:rFonts w:ascii="Verdana" w:eastAsia="Times New Roman" w:hAnsi="Verdana"/>
        </w:rPr>
        <w:t>lodgement</w:t>
      </w:r>
      <w:proofErr w:type="spellEnd"/>
      <w:r w:rsidRPr="00FB24DB">
        <w:rPr>
          <w:rFonts w:ascii="Verdana" w:eastAsia="Times New Roman" w:hAnsi="Verdana"/>
        </w:rPr>
        <w:t xml:space="preserve"> if required (where applicable)</w:t>
      </w:r>
    </w:p>
    <w:p w14:paraId="03B79460" w14:textId="42865DEF" w:rsidR="008802D4" w:rsidRPr="00FB24DB" w:rsidRDefault="005B73C7">
      <w:pPr>
        <w:pStyle w:val="NormalWeb"/>
        <w:divId w:val="735512922"/>
        <w:rPr>
          <w:rFonts w:ascii="Verdana" w:hAnsi="Verdana"/>
        </w:rPr>
      </w:pPr>
      <w:r w:rsidRPr="00FB24DB">
        <w:rPr>
          <w:rFonts w:ascii="Verdana" w:hAnsi="Verdana"/>
        </w:rPr>
        <w:t> </w:t>
      </w:r>
      <w:r w:rsidRPr="00FB24DB">
        <w:rPr>
          <w:rStyle w:val="Strong"/>
          <w:rFonts w:ascii="Verdana" w:hAnsi="Verdana"/>
          <w:color w:val="000080"/>
        </w:rPr>
        <w:t>Our rate excludes</w:t>
      </w:r>
      <w:r w:rsidRPr="00FB24DB">
        <w:rPr>
          <w:rFonts w:ascii="Verdana" w:hAnsi="Verdana"/>
        </w:rPr>
        <w:t> </w:t>
      </w:r>
    </w:p>
    <w:p w14:paraId="34C3DDA6"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lastRenderedPageBreak/>
        <w:t>Local Port THC/Port Charges/Doc Fees/NVOCC Charges – anything we need to pay to obtain a delivery order from the steamship line or forwarder on arrival of the shipment</w:t>
      </w:r>
    </w:p>
    <w:p w14:paraId="591AFAAD"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Quarantine Inspection Charges</w:t>
      </w:r>
    </w:p>
    <w:p w14:paraId="7B0FA2B9"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Quarantine Treatments Fees if ordered (including transport charges relating to treatment/fumigation)</w:t>
      </w:r>
    </w:p>
    <w:p w14:paraId="21E29848"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Payment of Customs Duty and Sales or other Taxes</w:t>
      </w:r>
    </w:p>
    <w:p w14:paraId="0CF8CC6A"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Customs Examination attendance or extensive Quarantine and associated costs</w:t>
      </w:r>
    </w:p>
    <w:p w14:paraId="3FC6B235"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Port X-ray and similar customs fees when applicable</w:t>
      </w:r>
    </w:p>
    <w:p w14:paraId="44AF81D5"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Storage Charges on Consignments beyond 7 days at OSS depot</w:t>
      </w:r>
    </w:p>
    <w:p w14:paraId="1C149568"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Demurrage Costs, Bond Charges, Container Detention Fees. Additional fees payable to third parties, e.g. freight forwarders NVOCC carrier or intermediaries, insurance, container rental fees</w:t>
      </w:r>
    </w:p>
    <w:p w14:paraId="5CB48621"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 xml:space="preserve">Specialist services, i.e. high rise/elevator deliveries, carpenters, cabinet makers, electricians, plumbers, appliance servicing, assembly or re-erection of modular furniture or flat packed furniture such as IKEA brand, including wall units </w:t>
      </w:r>
      <w:proofErr w:type="spellStart"/>
      <w:r w:rsidRPr="00FB24DB">
        <w:rPr>
          <w:rFonts w:ascii="Verdana" w:eastAsia="Times New Roman" w:hAnsi="Verdana"/>
        </w:rPr>
        <w:t>etc</w:t>
      </w:r>
      <w:proofErr w:type="spellEnd"/>
      <w:r w:rsidRPr="00FB24DB">
        <w:rPr>
          <w:rFonts w:ascii="Verdana" w:eastAsia="Times New Roman" w:hAnsi="Verdana"/>
        </w:rPr>
        <w:t>, requiring specialist tools, including wall units, trampolines, climbing frames and swing sets etc.</w:t>
      </w:r>
    </w:p>
    <w:p w14:paraId="148A878B"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Special parking/permit cost</w:t>
      </w:r>
    </w:p>
    <w:p w14:paraId="217E9406"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Special items such as pianos (see Optional Charges and Supplemental Services Link) or other large furniture or other or other heavy or difficult to handle items</w:t>
      </w:r>
    </w:p>
    <w:p w14:paraId="10016A52"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 xml:space="preserve">Delivery other than one direct delivery with reasonable access and delivery conditions (for legally parked large delivery vehicle able to park adjacent to residence entrance), no long carries (i.e. over 25 </w:t>
      </w:r>
      <w:proofErr w:type="spellStart"/>
      <w:r w:rsidRPr="00FB24DB">
        <w:rPr>
          <w:rFonts w:ascii="Verdana" w:eastAsia="Times New Roman" w:hAnsi="Verdana"/>
        </w:rPr>
        <w:t>metres</w:t>
      </w:r>
      <w:proofErr w:type="spellEnd"/>
      <w:r w:rsidRPr="00FB24DB">
        <w:rPr>
          <w:rFonts w:ascii="Verdana" w:eastAsia="Times New Roman" w:hAnsi="Verdana"/>
        </w:rPr>
        <w:t>/75 feet), not above 1st floor (or one level), and no shuttle vehicles or cranes required</w:t>
      </w:r>
    </w:p>
    <w:p w14:paraId="215891D9" w14:textId="77777777" w:rsidR="008802D4" w:rsidRPr="00FB24DB" w:rsidRDefault="005B73C7">
      <w:pPr>
        <w:numPr>
          <w:ilvl w:val="0"/>
          <w:numId w:val="2"/>
        </w:numPr>
        <w:spacing w:before="100" w:beforeAutospacing="1" w:after="100" w:afterAutospacing="1"/>
        <w:divId w:val="735512922"/>
        <w:rPr>
          <w:rFonts w:ascii="Verdana" w:eastAsia="Times New Roman" w:hAnsi="Verdana"/>
        </w:rPr>
      </w:pPr>
      <w:r w:rsidRPr="00FB24DB">
        <w:rPr>
          <w:rFonts w:ascii="Verdana" w:eastAsia="Times New Roman" w:hAnsi="Verdana"/>
        </w:rPr>
        <w:t>Motor Vehicles, Motor Bikes, Caravans, Motor Homes, Boats, Trailers etc. mentioned in our quote are</w:t>
      </w:r>
      <w:r w:rsidRPr="00FB24DB">
        <w:rPr>
          <w:rStyle w:val="Strong"/>
          <w:rFonts w:ascii="Verdana" w:eastAsia="Times New Roman" w:hAnsi="Verdana"/>
        </w:rPr>
        <w:t xml:space="preserve"> included to hand out OSS depot at city of Port of Entry only</w:t>
      </w:r>
      <w:r w:rsidRPr="00FB24DB">
        <w:rPr>
          <w:rFonts w:ascii="Verdana" w:eastAsia="Times New Roman" w:hAnsi="Verdana"/>
        </w:rPr>
        <w:t xml:space="preserve">. If rates are required for delivery to residence of any such items please contact </w:t>
      </w:r>
      <w:hyperlink r:id="rId5" w:history="1">
        <w:r w:rsidRPr="00FB24DB">
          <w:rPr>
            <w:rStyle w:val="Hyperlink"/>
            <w:rFonts w:ascii="Verdana" w:eastAsia="Times New Roman" w:hAnsi="Verdana"/>
          </w:rPr>
          <w:t>rates@ossworldwide.com</w:t>
        </w:r>
      </w:hyperlink>
      <w:r w:rsidRPr="00FB24DB">
        <w:rPr>
          <w:rFonts w:ascii="Verdana" w:eastAsia="Times New Roman" w:hAnsi="Verdana"/>
        </w:rPr>
        <w:t xml:space="preserve"> with vehicle details/description/delivery address and we will advise a cost.</w:t>
      </w:r>
    </w:p>
    <w:p w14:paraId="76384225" w14:textId="24AC90D6" w:rsidR="008802D4" w:rsidRPr="00FB24DB" w:rsidRDefault="005B73C7">
      <w:pPr>
        <w:pStyle w:val="NormalWeb"/>
        <w:divId w:val="735512922"/>
        <w:rPr>
          <w:rFonts w:ascii="Verdana" w:hAnsi="Verdana"/>
        </w:rPr>
      </w:pPr>
      <w:r w:rsidRPr="00FB24DB">
        <w:rPr>
          <w:rStyle w:val="Strong"/>
          <w:rFonts w:ascii="Verdana" w:hAnsi="Verdana"/>
          <w:color w:val="000080"/>
        </w:rPr>
        <w:t>Additional notes</w:t>
      </w:r>
      <w:r w:rsidR="00FB24DB" w:rsidRPr="00FB24DB">
        <w:rPr>
          <w:rStyle w:val="Strong"/>
          <w:rFonts w:ascii="Verdana" w:hAnsi="Verdana"/>
          <w:color w:val="000080"/>
        </w:rPr>
        <w:t xml:space="preserve"> </w:t>
      </w:r>
    </w:p>
    <w:p w14:paraId="674E8A36" w14:textId="77777777" w:rsidR="008802D4" w:rsidRPr="00FB24DB" w:rsidRDefault="005B73C7">
      <w:pPr>
        <w:pStyle w:val="NormalWeb"/>
        <w:divId w:val="735512922"/>
        <w:rPr>
          <w:rFonts w:ascii="Verdana" w:hAnsi="Verdana"/>
        </w:rPr>
      </w:pPr>
      <w:r w:rsidRPr="00FB24DB">
        <w:rPr>
          <w:rStyle w:val="Emphasis"/>
          <w:rFonts w:ascii="Verdana" w:hAnsi="Verdana"/>
          <w:color w:val="000080"/>
        </w:rPr>
        <w:t>Port Terminal Handling Charges/DTHC/PSC</w:t>
      </w:r>
      <w:r w:rsidRPr="00FB24DB">
        <w:rPr>
          <w:rFonts w:ascii="Verdana" w:hAnsi="Verdana"/>
          <w:color w:val="000080"/>
        </w:rPr>
        <w:t> </w:t>
      </w:r>
    </w:p>
    <w:p w14:paraId="252AC6BE" w14:textId="77777777" w:rsidR="00FB24DB" w:rsidRPr="00FB24DB" w:rsidRDefault="00FB24DB" w:rsidP="00FB24DB">
      <w:pPr>
        <w:pStyle w:val="NormalWeb"/>
        <w:divId w:val="735512922"/>
        <w:rPr>
          <w:rFonts w:ascii="Verdana" w:eastAsiaTheme="minorHAnsi" w:hAnsi="Verdana"/>
          <w:sz w:val="22"/>
          <w:szCs w:val="22"/>
          <w:lang w:val="en-AU"/>
        </w:rPr>
      </w:pPr>
      <w:r w:rsidRPr="00FB24DB">
        <w:rPr>
          <w:rFonts w:ascii="Verdana" w:hAnsi="Verdana"/>
          <w:lang w:val="en-AU"/>
        </w:rPr>
        <w:t>Estimates for Destination Port/Terminal Handling Charges are outlined below and will be charged back to the agent at cost plus 10% administration if not prepaid at origin (a copy of the tax invoice from the Shipping Line/Forwarder can be provided if requested). </w:t>
      </w:r>
    </w:p>
    <w:p w14:paraId="75173A91"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lastRenderedPageBreak/>
        <w:t>FCL containers are based on rates using the Shipping Line direct, if you are using a Forwarder, they will be higher. FCL shipments through a Forwarder, the Forwarder agent rates vary dramatically so you are best to check with your end on the expected local charges at destination. </w:t>
      </w:r>
    </w:p>
    <w:p w14:paraId="172EBAD3"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The following rates would be considered to apply in general circumstances (for shipping lines direct) however we stress these are estimates only: </w:t>
      </w:r>
    </w:p>
    <w:p w14:paraId="76C1E4B9"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20 FCL - $650</w:t>
      </w:r>
    </w:p>
    <w:p w14:paraId="077096A1"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40 FCL - $950</w:t>
      </w:r>
    </w:p>
    <w:p w14:paraId="054F5710"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 xml:space="preserve">AIR – $175.00 + $0.50 per kg ACW    </w:t>
      </w:r>
      <w:r w:rsidRPr="00FB24DB">
        <w:rPr>
          <w:rFonts w:ascii="Verdana" w:hAnsi="Verdana"/>
          <w:lang w:val="en-AU"/>
        </w:rPr>
        <w:br/>
      </w:r>
      <w:r w:rsidRPr="00FB24DB">
        <w:rPr>
          <w:rFonts w:ascii="Verdana" w:hAnsi="Verdana"/>
          <w:lang w:val="en-AU"/>
        </w:rPr>
        <w:br/>
        <w:t xml:space="preserve">LCL - $200.00 + $140.00/cubic metre (1 min) </w:t>
      </w:r>
    </w:p>
    <w:p w14:paraId="4FCBB99C" w14:textId="77777777" w:rsidR="00FB24DB" w:rsidRPr="00FB24DB" w:rsidRDefault="00FB24DB" w:rsidP="00FB24DB">
      <w:pPr>
        <w:pStyle w:val="NormalWeb"/>
        <w:divId w:val="735512922"/>
        <w:rPr>
          <w:rFonts w:ascii="Verdana" w:hAnsi="Verdana"/>
          <w:lang w:val="en-AU"/>
        </w:rPr>
      </w:pPr>
      <w:r w:rsidRPr="00FB24DB">
        <w:rPr>
          <w:rFonts w:ascii="Verdana" w:hAnsi="Verdana"/>
          <w:lang w:val="en-AU"/>
        </w:rPr>
        <w:t>If you are planning to prepay the DTHC, that is fine (and encouraged) by us, just make sure you prepay ALL destination shipping line charges including ISPS, Document Fees etc. We will bill back anything we are required to pay at this end plus 10%.</w:t>
      </w:r>
    </w:p>
    <w:p w14:paraId="38BD6452" w14:textId="77777777" w:rsidR="009E6259" w:rsidRDefault="009E6259" w:rsidP="00FB24DB">
      <w:pPr>
        <w:divId w:val="735512922"/>
        <w:rPr>
          <w:rStyle w:val="Strong"/>
          <w:rFonts w:ascii="Verdana" w:hAnsi="Verdana"/>
          <w:b w:val="0"/>
          <w:bCs w:val="0"/>
          <w:i/>
          <w:iCs/>
          <w:color w:val="000080"/>
        </w:rPr>
      </w:pPr>
    </w:p>
    <w:p w14:paraId="30882981" w14:textId="704634CB" w:rsidR="00FB24DB" w:rsidRDefault="00FB24DB" w:rsidP="00FB24DB">
      <w:pPr>
        <w:divId w:val="735512922"/>
        <w:rPr>
          <w:rFonts w:ascii="Verdana" w:eastAsiaTheme="minorHAnsi" w:hAnsi="Verdana"/>
          <w:sz w:val="22"/>
          <w:szCs w:val="22"/>
          <w:lang w:val="en-AU"/>
        </w:rPr>
      </w:pPr>
      <w:r w:rsidRPr="00FB24DB">
        <w:rPr>
          <w:rStyle w:val="Strong"/>
          <w:rFonts w:ascii="Verdana" w:hAnsi="Verdana"/>
          <w:b w:val="0"/>
          <w:bCs w:val="0"/>
          <w:i/>
          <w:iCs/>
          <w:color w:val="000080"/>
        </w:rPr>
        <w:t>LCL Destination Port Terminal/NVOCC Charges</w:t>
      </w:r>
      <w:r>
        <w:rPr>
          <w:rFonts w:ascii="Verdana" w:hAnsi="Verdana"/>
          <w:color w:val="000000"/>
          <w:lang w:val="en-AU"/>
        </w:rPr>
        <w:br/>
        <w:t>Local DTHC, deconsolidation and associated charges for LCL shipments are applied at our end by your Forwarder's agents in Australia. As in most countries, the charges are very high as they include a range of charges (whatever the forwarders think they can get away with) including security levies, delivery order fees. Some Forwarder's depots are applying a lift on fee in the region of $90-$100 at the time of collection. We usually are not aware of it until we collect the cargo.</w:t>
      </w:r>
      <w:r>
        <w:rPr>
          <w:rFonts w:ascii="Verdana" w:hAnsi="Verdana"/>
          <w:color w:val="000000"/>
          <w:lang w:val="en-AU"/>
        </w:rPr>
        <w:br/>
      </w:r>
      <w:r>
        <w:rPr>
          <w:rFonts w:ascii="Verdana" w:hAnsi="Verdana"/>
          <w:color w:val="000000"/>
          <w:lang w:val="en-AU"/>
        </w:rPr>
        <w:br/>
        <w:t xml:space="preserve">All of these LCL </w:t>
      </w:r>
      <w:proofErr w:type="spellStart"/>
      <w:r>
        <w:rPr>
          <w:rFonts w:ascii="Verdana" w:hAnsi="Verdana"/>
          <w:color w:val="000000"/>
          <w:lang w:val="en-AU"/>
        </w:rPr>
        <w:t>Deconsolidator's</w:t>
      </w:r>
      <w:proofErr w:type="spellEnd"/>
      <w:r>
        <w:rPr>
          <w:rFonts w:ascii="Verdana" w:hAnsi="Verdana"/>
          <w:color w:val="000000"/>
          <w:lang w:val="en-AU"/>
        </w:rPr>
        <w:t>/Forwarder's charges will be billed back to the origin booker at cost plus 10% administration if not prepaid at origin. We urge you to negotiate with your Forwarder at origin to either prepay the charges and/or outline to you what (all) the charges are, before you book with them.</w:t>
      </w:r>
      <w:r>
        <w:rPr>
          <w:rFonts w:ascii="Verdana" w:hAnsi="Verdana"/>
          <w:color w:val="000000"/>
          <w:lang w:val="en-AU"/>
        </w:rPr>
        <w:br/>
      </w:r>
      <w:r>
        <w:rPr>
          <w:rFonts w:ascii="Verdana" w:hAnsi="Verdana"/>
          <w:color w:val="000000"/>
          <w:lang w:val="en-AU"/>
        </w:rPr>
        <w:br/>
        <w:t xml:space="preserve">These charges may well have a bigger effect on your competitiveness when quoting, than our DA rate. They ARE negotiable, not once the shipment arrives here though, but more so when you are enquiring/booking with your Forwarder at origin. </w:t>
      </w:r>
      <w:r w:rsidR="00AC1AF0">
        <w:rPr>
          <w:rFonts w:ascii="Verdana" w:hAnsi="Verdana"/>
          <w:color w:val="000000"/>
          <w:lang w:val="en-AU"/>
        </w:rPr>
        <w:t>Similarly,</w:t>
      </w:r>
      <w:r>
        <w:rPr>
          <w:rFonts w:ascii="Verdana" w:hAnsi="Verdana"/>
          <w:color w:val="000000"/>
          <w:lang w:val="en-AU"/>
        </w:rPr>
        <w:t xml:space="preserve"> if airfreight, </w:t>
      </w:r>
      <w:r>
        <w:rPr>
          <w:rFonts w:ascii="Verdana" w:hAnsi="Verdana"/>
          <w:color w:val="000000"/>
          <w:lang w:val="en-AU"/>
        </w:rPr>
        <w:lastRenderedPageBreak/>
        <w:t>your air forwarder should be able to advise you expected charges at our end.   In our quote above, we have outlined our estimate as to what we expect to be billed but amounts vary from Forwarder to Forwarder so worth a check at your end.</w:t>
      </w:r>
    </w:p>
    <w:p w14:paraId="7B6645C9" w14:textId="77777777" w:rsidR="00AC1AF0" w:rsidRPr="00814EF0" w:rsidRDefault="00AC1AF0" w:rsidP="00AC1AF0">
      <w:pPr>
        <w:pStyle w:val="NormalWeb"/>
        <w:divId w:val="735512922"/>
        <w:rPr>
          <w:rFonts w:ascii="Verdana" w:eastAsiaTheme="minorHAnsi" w:hAnsi="Verdana"/>
          <w:b/>
          <w:bCs/>
          <w:i/>
          <w:iCs/>
          <w:color w:val="0033CC"/>
          <w:lang w:val="en-GB"/>
        </w:rPr>
      </w:pPr>
      <w:r w:rsidRPr="00814EF0">
        <w:rPr>
          <w:rStyle w:val="Strong"/>
          <w:rFonts w:ascii="Verdana" w:hAnsi="Verdana"/>
          <w:b w:val="0"/>
          <w:bCs w:val="0"/>
          <w:i/>
          <w:iCs/>
          <w:color w:val="0033CC"/>
          <w:lang w:val="en-GB"/>
        </w:rPr>
        <w:t>Important Notice: Trav</w:t>
      </w:r>
      <w:bookmarkStart w:id="0" w:name="_GoBack"/>
      <w:bookmarkEnd w:id="0"/>
      <w:r w:rsidRPr="00814EF0">
        <w:rPr>
          <w:rStyle w:val="Strong"/>
          <w:rFonts w:ascii="Verdana" w:hAnsi="Verdana"/>
          <w:b w:val="0"/>
          <w:bCs w:val="0"/>
          <w:i/>
          <w:iCs/>
          <w:color w:val="0033CC"/>
          <w:lang w:val="en-GB"/>
        </w:rPr>
        <w:t>el Exemptions - Shipments to Australia</w:t>
      </w:r>
    </w:p>
    <w:p w14:paraId="1D901CF8" w14:textId="77777777" w:rsidR="00AC1AF0" w:rsidRPr="00AC1AF0" w:rsidRDefault="00AC1AF0" w:rsidP="00AC1AF0">
      <w:pPr>
        <w:pStyle w:val="NormalWeb"/>
        <w:divId w:val="735512922"/>
        <w:rPr>
          <w:rFonts w:ascii="Verdana" w:hAnsi="Verdana" w:cs="Calibri"/>
          <w:sz w:val="22"/>
          <w:szCs w:val="22"/>
          <w:lang w:val="nl-NL" w:eastAsia="en-AU"/>
        </w:rPr>
      </w:pPr>
      <w:r w:rsidRPr="00AC1AF0">
        <w:rPr>
          <w:rFonts w:ascii="Verdana" w:hAnsi="Verdana"/>
          <w:lang w:val="en-GB"/>
        </w:rPr>
        <w:t xml:space="preserve">The Australian Government has tightened entry permits into Australia and these measures will flow through to Customs (Australian Border Force) clearance of HHGPE shipments. If your client is not entitled to travel to </w:t>
      </w:r>
      <w:proofErr w:type="gramStart"/>
      <w:r w:rsidRPr="00AC1AF0">
        <w:rPr>
          <w:rFonts w:ascii="Verdana" w:hAnsi="Verdana"/>
          <w:lang w:val="en-GB"/>
        </w:rPr>
        <w:t>Australia</w:t>
      </w:r>
      <w:proofErr w:type="gramEnd"/>
      <w:r w:rsidRPr="00AC1AF0">
        <w:rPr>
          <w:rFonts w:ascii="Verdana" w:hAnsi="Verdana"/>
          <w:lang w:val="en-GB"/>
        </w:rPr>
        <w:t xml:space="preserve"> then no concessions will be given to any Household Goods and Personal Effects importation and we may not be able to clear the shipment. Do not ship your client's goods unless your client has a travel entry exemption into Australia. Please check with us each time for the green light to ship.</w:t>
      </w:r>
      <w:r w:rsidRPr="00AC1AF0">
        <w:rPr>
          <w:rFonts w:ascii="Verdana" w:hAnsi="Verdana"/>
          <w:lang w:val="en-GB"/>
        </w:rPr>
        <w:br/>
      </w:r>
      <w:r w:rsidRPr="00AC1AF0">
        <w:rPr>
          <w:rFonts w:ascii="Verdana" w:hAnsi="Verdana"/>
          <w:lang w:val="en-GB"/>
        </w:rPr>
        <w:br/>
      </w:r>
      <w:r w:rsidRPr="00AC1AF0">
        <w:rPr>
          <w:rFonts w:ascii="Verdana" w:hAnsi="Verdana"/>
          <w:lang w:val="nl-NL"/>
        </w:rPr>
        <w:t>Further detailed information is available at </w:t>
      </w:r>
      <w:hyperlink r:id="rId6" w:history="1">
        <w:r w:rsidRPr="00AC1AF0">
          <w:rPr>
            <w:rStyle w:val="Hyperlink"/>
            <w:rFonts w:ascii="Verdana" w:hAnsi="Verdana"/>
            <w:lang w:val="nl-NL"/>
          </w:rPr>
          <w:t>Coming to Australia</w:t>
        </w:r>
      </w:hyperlink>
    </w:p>
    <w:p w14:paraId="24EAB38E" w14:textId="7A16D813" w:rsidR="008802D4" w:rsidRPr="009E6259" w:rsidRDefault="005B73C7">
      <w:pPr>
        <w:pStyle w:val="NormalWeb"/>
        <w:divId w:val="735512922"/>
        <w:rPr>
          <w:rFonts w:ascii="Verdana" w:hAnsi="Verdana"/>
        </w:rPr>
      </w:pPr>
      <w:r w:rsidRPr="009E6259">
        <w:rPr>
          <w:rStyle w:val="Strong"/>
          <w:rFonts w:ascii="Verdana" w:hAnsi="Verdana"/>
          <w:color w:val="000080"/>
        </w:rPr>
        <w:t xml:space="preserve">OSS </w:t>
      </w:r>
      <w:proofErr w:type="gramStart"/>
      <w:r w:rsidRPr="009E6259">
        <w:rPr>
          <w:rStyle w:val="Strong"/>
          <w:rFonts w:ascii="Verdana" w:hAnsi="Verdana"/>
          <w:color w:val="000080"/>
        </w:rPr>
        <w:t>World Wide</w:t>
      </w:r>
      <w:proofErr w:type="gramEnd"/>
      <w:r w:rsidRPr="009E6259">
        <w:rPr>
          <w:rStyle w:val="Strong"/>
          <w:rFonts w:ascii="Verdana" w:hAnsi="Verdana"/>
          <w:color w:val="000080"/>
        </w:rPr>
        <w:t xml:space="preserve"> Movers Pty Ltd</w:t>
      </w:r>
    </w:p>
    <w:p w14:paraId="5AF71697" w14:textId="69FAD40B" w:rsidR="005B73C7" w:rsidRPr="009E6259" w:rsidRDefault="00814EF0">
      <w:pPr>
        <w:pStyle w:val="NormalWeb"/>
        <w:divId w:val="735512922"/>
        <w:rPr>
          <w:rFonts w:ascii="Verdana" w:hAnsi="Verdana"/>
        </w:rPr>
      </w:pPr>
      <w:hyperlink r:id="rId7" w:history="1">
        <w:r w:rsidR="005B73C7" w:rsidRPr="009E6259">
          <w:rPr>
            <w:rStyle w:val="Hyperlink"/>
            <w:rFonts w:ascii="Verdana" w:hAnsi="Verdana"/>
          </w:rPr>
          <w:t>rates@ossworldwide.com</w:t>
        </w:r>
      </w:hyperlink>
    </w:p>
    <w:sectPr w:rsidR="005B73C7" w:rsidRPr="009E62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30E52"/>
    <w:multiLevelType w:val="multilevel"/>
    <w:tmpl w:val="25E2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E287B"/>
    <w:multiLevelType w:val="multilevel"/>
    <w:tmpl w:val="72D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66"/>
    <w:rsid w:val="003E3266"/>
    <w:rsid w:val="005B73C7"/>
    <w:rsid w:val="00814EF0"/>
    <w:rsid w:val="008802D4"/>
    <w:rsid w:val="0090358B"/>
    <w:rsid w:val="009E6259"/>
    <w:rsid w:val="00AC1AF0"/>
    <w:rsid w:val="00FB24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85179"/>
  <w15:chartTrackingRefBased/>
  <w15:docId w15:val="{6A07AA04-D378-4A8D-8605-FC66720B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12922">
      <w:marLeft w:val="0"/>
      <w:marRight w:val="0"/>
      <w:marTop w:val="0"/>
      <w:marBottom w:val="0"/>
      <w:divBdr>
        <w:top w:val="none" w:sz="0" w:space="0" w:color="auto"/>
        <w:left w:val="none" w:sz="0" w:space="0" w:color="auto"/>
        <w:bottom w:val="none" w:sz="0" w:space="0" w:color="auto"/>
        <w:right w:val="none" w:sz="0" w:space="0" w:color="auto"/>
      </w:divBdr>
      <w:divsChild>
        <w:div w:id="63459804">
          <w:marLeft w:val="0"/>
          <w:marRight w:val="0"/>
          <w:marTop w:val="0"/>
          <w:marBottom w:val="0"/>
          <w:divBdr>
            <w:top w:val="none" w:sz="0" w:space="0" w:color="auto"/>
            <w:left w:val="none" w:sz="0" w:space="0" w:color="auto"/>
            <w:bottom w:val="none" w:sz="0" w:space="0" w:color="auto"/>
            <w:right w:val="none" w:sz="0" w:space="0" w:color="auto"/>
          </w:divBdr>
        </w:div>
        <w:div w:id="1144933202">
          <w:marLeft w:val="0"/>
          <w:marRight w:val="0"/>
          <w:marTop w:val="0"/>
          <w:marBottom w:val="0"/>
          <w:divBdr>
            <w:top w:val="none" w:sz="0" w:space="0" w:color="auto"/>
            <w:left w:val="none" w:sz="0" w:space="0" w:color="auto"/>
            <w:bottom w:val="none" w:sz="0" w:space="0" w:color="auto"/>
            <w:right w:val="none" w:sz="0" w:space="0" w:color="auto"/>
          </w:divBdr>
        </w:div>
        <w:div w:id="72359873">
          <w:marLeft w:val="0"/>
          <w:marRight w:val="0"/>
          <w:marTop w:val="0"/>
          <w:marBottom w:val="0"/>
          <w:divBdr>
            <w:top w:val="none" w:sz="0" w:space="0" w:color="auto"/>
            <w:left w:val="none" w:sz="0" w:space="0" w:color="auto"/>
            <w:bottom w:val="none" w:sz="0" w:space="0" w:color="auto"/>
            <w:right w:val="none" w:sz="0" w:space="0" w:color="auto"/>
          </w:divBdr>
        </w:div>
        <w:div w:id="39952565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Websites\MoversPOEData\AQS\AQS_Templates\15469\rates@ossworldwi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vid19.homeaffairs.gov.au/coming-australia" TargetMode="External"/><Relationship Id="rId5" Type="http://schemas.openxmlformats.org/officeDocument/2006/relationships/hyperlink" Target="mailto:rates@ossworldwid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Chris Farley</cp:lastModifiedBy>
  <cp:revision>4</cp:revision>
  <dcterms:created xsi:type="dcterms:W3CDTF">2020-10-07T23:18:00Z</dcterms:created>
  <dcterms:modified xsi:type="dcterms:W3CDTF">2020-10-07T23:24:00Z</dcterms:modified>
</cp:coreProperties>
</file>