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52C16" w14:textId="77777777" w:rsidR="00BE7D2D" w:rsidRDefault="00BE7D2D" w:rsidP="00BE7D2D">
      <w:pPr>
        <w:pStyle w:val="NormalWeb"/>
      </w:pPr>
      <w:r>
        <w:rPr>
          <w:rStyle w:val="Strong"/>
          <w:color w:val="FF9900"/>
        </w:rPr>
        <w:t>Rate includes the following services</w:t>
      </w:r>
      <w:r>
        <w:t> </w:t>
      </w:r>
    </w:p>
    <w:p w14:paraId="7198FBB1" w14:textId="77777777" w:rsidR="00BE7D2D" w:rsidRDefault="00BE7D2D" w:rsidP="00BE7D2D">
      <w:pPr>
        <w:numPr>
          <w:ilvl w:val="0"/>
          <w:numId w:val="25"/>
        </w:numPr>
        <w:spacing w:before="100" w:beforeAutospacing="1" w:after="100" w:afterAutospacing="1" w:line="240" w:lineRule="auto"/>
        <w:rPr>
          <w:rFonts w:eastAsia="Times New Roman"/>
        </w:rPr>
      </w:pPr>
      <w:r>
        <w:rPr>
          <w:rFonts w:eastAsia="Times New Roman"/>
        </w:rPr>
        <w:t>DTHC</w:t>
      </w:r>
    </w:p>
    <w:p w14:paraId="14FC9BE1" w14:textId="77777777" w:rsidR="00BE7D2D" w:rsidRDefault="00BE7D2D" w:rsidP="00BE7D2D">
      <w:pPr>
        <w:numPr>
          <w:ilvl w:val="0"/>
          <w:numId w:val="25"/>
        </w:numPr>
        <w:spacing w:before="100" w:beforeAutospacing="1" w:after="100" w:afterAutospacing="1" w:line="240" w:lineRule="auto"/>
        <w:rPr>
          <w:rFonts w:eastAsia="Times New Roman"/>
        </w:rPr>
      </w:pPr>
      <w:r>
        <w:rPr>
          <w:rFonts w:eastAsia="Times New Roman"/>
        </w:rPr>
        <w:t>Import clearance</w:t>
      </w:r>
    </w:p>
    <w:p w14:paraId="39F4D3D7" w14:textId="77777777" w:rsidR="00BE7D2D" w:rsidRDefault="00BE7D2D" w:rsidP="00BE7D2D">
      <w:pPr>
        <w:numPr>
          <w:ilvl w:val="0"/>
          <w:numId w:val="25"/>
        </w:numPr>
        <w:spacing w:before="100" w:beforeAutospacing="1" w:after="100" w:afterAutospacing="1" w:line="240" w:lineRule="auto"/>
        <w:rPr>
          <w:rFonts w:eastAsia="Times New Roman"/>
        </w:rPr>
      </w:pPr>
      <w:r>
        <w:rPr>
          <w:rFonts w:eastAsia="Times New Roman"/>
        </w:rPr>
        <w:t>Pick up from sea/air terminal</w:t>
      </w:r>
    </w:p>
    <w:p w14:paraId="006FB56D" w14:textId="77777777" w:rsidR="00BE7D2D" w:rsidRDefault="00BE7D2D" w:rsidP="00BE7D2D">
      <w:pPr>
        <w:numPr>
          <w:ilvl w:val="0"/>
          <w:numId w:val="25"/>
        </w:numPr>
        <w:spacing w:before="100" w:beforeAutospacing="1" w:after="100" w:afterAutospacing="1" w:line="240" w:lineRule="auto"/>
        <w:rPr>
          <w:rFonts w:eastAsia="Times New Roman"/>
        </w:rPr>
      </w:pPr>
      <w:r>
        <w:rPr>
          <w:rFonts w:eastAsia="Times New Roman"/>
        </w:rPr>
        <w:t>Deliver to normal access residence ground floor within city proper on normal working hours</w:t>
      </w:r>
    </w:p>
    <w:p w14:paraId="588FD3AA" w14:textId="77777777" w:rsidR="00BE7D2D" w:rsidRDefault="00BE7D2D" w:rsidP="00BE7D2D">
      <w:pPr>
        <w:numPr>
          <w:ilvl w:val="0"/>
          <w:numId w:val="25"/>
        </w:numPr>
        <w:spacing w:before="100" w:beforeAutospacing="1" w:after="100" w:afterAutospacing="1" w:line="240" w:lineRule="auto"/>
        <w:rPr>
          <w:rFonts w:eastAsia="Times New Roman"/>
        </w:rPr>
      </w:pPr>
      <w:r>
        <w:rPr>
          <w:rFonts w:eastAsia="Times New Roman"/>
        </w:rPr>
        <w:t>Unload</w:t>
      </w:r>
    </w:p>
    <w:p w14:paraId="20B7FC06" w14:textId="77777777" w:rsidR="00BE7D2D" w:rsidRDefault="00BE7D2D" w:rsidP="00BE7D2D">
      <w:pPr>
        <w:numPr>
          <w:ilvl w:val="0"/>
          <w:numId w:val="25"/>
        </w:numPr>
        <w:spacing w:before="100" w:beforeAutospacing="1" w:after="100" w:afterAutospacing="1" w:line="240" w:lineRule="auto"/>
        <w:rPr>
          <w:rFonts w:eastAsia="Times New Roman"/>
        </w:rPr>
      </w:pPr>
      <w:r>
        <w:rPr>
          <w:rStyle w:val="Strong"/>
          <w:rFonts w:eastAsia="Times New Roman"/>
          <w:u w:val="single"/>
        </w:rPr>
        <w:t>Unpack furniture</w:t>
      </w:r>
      <w:r>
        <w:rPr>
          <w:rFonts w:eastAsia="Times New Roman"/>
        </w:rPr>
        <w:t xml:space="preserve"> with basic assembly (8 screws or less) and move the rest of boxes in position</w:t>
      </w:r>
    </w:p>
    <w:p w14:paraId="4D4C3A43" w14:textId="77777777" w:rsidR="00BE7D2D" w:rsidRDefault="00BE7D2D" w:rsidP="00BE7D2D">
      <w:pPr>
        <w:numPr>
          <w:ilvl w:val="0"/>
          <w:numId w:val="25"/>
        </w:numPr>
        <w:spacing w:before="100" w:beforeAutospacing="1" w:after="100" w:afterAutospacing="1" w:line="240" w:lineRule="auto"/>
        <w:rPr>
          <w:rFonts w:eastAsia="Times New Roman"/>
        </w:rPr>
      </w:pPr>
      <w:r>
        <w:rPr>
          <w:rFonts w:eastAsia="Times New Roman"/>
        </w:rPr>
        <w:t>Remove debris at time of delivery</w:t>
      </w:r>
    </w:p>
    <w:p w14:paraId="0063EC25" w14:textId="77777777" w:rsidR="00BE7D2D" w:rsidRDefault="00BE7D2D" w:rsidP="00BE7D2D">
      <w:pPr>
        <w:pStyle w:val="NormalWeb"/>
      </w:pPr>
      <w:r>
        <w:t> </w:t>
      </w:r>
    </w:p>
    <w:p w14:paraId="1466E5B7" w14:textId="77777777" w:rsidR="00BE7D2D" w:rsidRDefault="00BE7D2D" w:rsidP="00BE7D2D">
      <w:pPr>
        <w:pStyle w:val="NormalWeb"/>
      </w:pPr>
      <w:r>
        <w:rPr>
          <w:rStyle w:val="Strong"/>
          <w:color w:val="FF9900"/>
        </w:rPr>
        <w:t>Rate excludes the following services</w:t>
      </w:r>
    </w:p>
    <w:p w14:paraId="4A875FA5" w14:textId="77777777" w:rsidR="00BE7D2D" w:rsidRDefault="00BE7D2D" w:rsidP="00BE7D2D">
      <w:pPr>
        <w:numPr>
          <w:ilvl w:val="0"/>
          <w:numId w:val="26"/>
        </w:numPr>
        <w:spacing w:before="100" w:beforeAutospacing="1" w:after="100" w:afterAutospacing="1" w:line="240" w:lineRule="auto"/>
        <w:rPr>
          <w:rFonts w:eastAsia="Times New Roman"/>
        </w:rPr>
      </w:pPr>
      <w:r>
        <w:rPr>
          <w:rFonts w:eastAsia="Times New Roman"/>
        </w:rPr>
        <w:t>Taxes/duties</w:t>
      </w:r>
    </w:p>
    <w:p w14:paraId="466D0DB2" w14:textId="77777777" w:rsidR="00BE7D2D" w:rsidRDefault="00BE7D2D" w:rsidP="00BE7D2D">
      <w:pPr>
        <w:pStyle w:val="auto-style46"/>
        <w:numPr>
          <w:ilvl w:val="0"/>
          <w:numId w:val="26"/>
        </w:numPr>
        <w:rPr>
          <w:rFonts w:eastAsia="Times New Roman"/>
        </w:rPr>
      </w:pPr>
      <w:r>
        <w:rPr>
          <w:rFonts w:eastAsia="Times New Roman"/>
        </w:rPr>
        <w:t>Harbor Service Fee: NTD80 / CBM or NTD684 / 20’ or NTD1368 / 40’(HC) will be sent to the customer directly by Maritime and Port Bureau couple months after delivery.</w:t>
      </w:r>
    </w:p>
    <w:p w14:paraId="60B34007" w14:textId="77777777" w:rsidR="00BE7D2D" w:rsidRDefault="00BE7D2D" w:rsidP="00BE7D2D">
      <w:pPr>
        <w:numPr>
          <w:ilvl w:val="0"/>
          <w:numId w:val="26"/>
        </w:numPr>
        <w:spacing w:before="100" w:beforeAutospacing="1" w:after="100" w:afterAutospacing="1" w:line="240" w:lineRule="auto"/>
        <w:rPr>
          <w:rFonts w:eastAsia="Times New Roman"/>
        </w:rPr>
      </w:pPr>
      <w:r>
        <w:rPr>
          <w:rFonts w:eastAsia="Times New Roman"/>
        </w:rPr>
        <w:t>BAF charge for LCL from China is USD 6.5/CBM</w:t>
      </w:r>
    </w:p>
    <w:p w14:paraId="57AC28A1" w14:textId="77777777" w:rsidR="00BE7D2D" w:rsidRDefault="00BE7D2D" w:rsidP="00BE7D2D">
      <w:pPr>
        <w:numPr>
          <w:ilvl w:val="0"/>
          <w:numId w:val="26"/>
        </w:numPr>
        <w:spacing w:before="100" w:beforeAutospacing="1" w:after="100" w:afterAutospacing="1" w:line="240" w:lineRule="auto"/>
        <w:rPr>
          <w:rFonts w:eastAsia="Times New Roman"/>
        </w:rPr>
      </w:pPr>
      <w:r>
        <w:rPr>
          <w:rFonts w:eastAsia="Times New Roman"/>
        </w:rPr>
        <w:t>BAF charge for FCL from China is USD 125/20’ and USD 250/40’&amp;40’HC</w:t>
      </w:r>
    </w:p>
    <w:p w14:paraId="029F8B66" w14:textId="77777777" w:rsidR="00BE7D2D" w:rsidRDefault="00BE7D2D" w:rsidP="00BE7D2D">
      <w:pPr>
        <w:numPr>
          <w:ilvl w:val="0"/>
          <w:numId w:val="26"/>
        </w:numPr>
        <w:spacing w:before="100" w:beforeAutospacing="1" w:after="100" w:afterAutospacing="1" w:line="240" w:lineRule="auto"/>
        <w:rPr>
          <w:rFonts w:eastAsia="Times New Roman"/>
        </w:rPr>
      </w:pPr>
      <w:r>
        <w:rPr>
          <w:rFonts w:eastAsia="Times New Roman"/>
        </w:rPr>
        <w:t>LSS charge for LCL from countries except China is USD 3/CBM</w:t>
      </w:r>
    </w:p>
    <w:p w14:paraId="3DB3728A" w14:textId="77777777" w:rsidR="00BE7D2D" w:rsidRDefault="00BE7D2D" w:rsidP="00BE7D2D">
      <w:pPr>
        <w:numPr>
          <w:ilvl w:val="0"/>
          <w:numId w:val="26"/>
        </w:numPr>
        <w:spacing w:before="100" w:beforeAutospacing="1" w:after="100" w:afterAutospacing="1" w:line="240" w:lineRule="auto"/>
        <w:rPr>
          <w:rFonts w:eastAsia="Times New Roman"/>
        </w:rPr>
      </w:pPr>
      <w:r>
        <w:rPr>
          <w:rFonts w:eastAsia="Times New Roman"/>
        </w:rPr>
        <w:t>LSS charge for FCL from countries except China is USD 20/20’ &amp; USD 40/40’&amp;40’HC</w:t>
      </w:r>
    </w:p>
    <w:p w14:paraId="283DF19A" w14:textId="77777777" w:rsidR="00BE7D2D" w:rsidRDefault="00BE7D2D" w:rsidP="00BE7D2D">
      <w:pPr>
        <w:numPr>
          <w:ilvl w:val="0"/>
          <w:numId w:val="26"/>
        </w:numPr>
        <w:spacing w:before="100" w:beforeAutospacing="1" w:after="100" w:afterAutospacing="1" w:line="240" w:lineRule="auto"/>
        <w:rPr>
          <w:rFonts w:eastAsia="Times New Roman"/>
        </w:rPr>
      </w:pPr>
      <w:r>
        <w:rPr>
          <w:rFonts w:eastAsia="Times New Roman"/>
        </w:rPr>
        <w:t>Inspection fee for FCL is about USD250-USD450 subject to the customs</w:t>
      </w:r>
    </w:p>
    <w:p w14:paraId="6B6A66C7" w14:textId="77777777" w:rsidR="00BE7D2D" w:rsidRDefault="00BE7D2D" w:rsidP="00BE7D2D">
      <w:pPr>
        <w:numPr>
          <w:ilvl w:val="0"/>
          <w:numId w:val="26"/>
        </w:numPr>
        <w:spacing w:before="100" w:beforeAutospacing="1" w:after="100" w:afterAutospacing="1" w:line="240" w:lineRule="auto"/>
        <w:rPr>
          <w:rFonts w:eastAsia="Times New Roman"/>
        </w:rPr>
      </w:pPr>
      <w:r>
        <w:rPr>
          <w:rFonts w:eastAsia="Times New Roman"/>
        </w:rPr>
        <w:t>Demurrage charges at port, terminal or airport</w:t>
      </w:r>
    </w:p>
    <w:p w14:paraId="6BF5C538" w14:textId="77777777" w:rsidR="00BE7D2D" w:rsidRDefault="00BE7D2D" w:rsidP="00BE7D2D">
      <w:pPr>
        <w:numPr>
          <w:ilvl w:val="0"/>
          <w:numId w:val="26"/>
        </w:numPr>
        <w:spacing w:before="100" w:beforeAutospacing="1" w:after="100" w:afterAutospacing="1" w:line="240" w:lineRule="auto"/>
        <w:rPr>
          <w:rFonts w:eastAsia="Times New Roman"/>
        </w:rPr>
      </w:pPr>
      <w:r>
        <w:rPr>
          <w:rFonts w:eastAsia="Times New Roman"/>
        </w:rPr>
        <w:t>Opening boxes to the flat surface</w:t>
      </w:r>
    </w:p>
    <w:p w14:paraId="4E9BE8F5" w14:textId="77777777" w:rsidR="00BE7D2D" w:rsidRDefault="00BE7D2D" w:rsidP="00BE7D2D">
      <w:pPr>
        <w:numPr>
          <w:ilvl w:val="0"/>
          <w:numId w:val="26"/>
        </w:numPr>
        <w:spacing w:before="100" w:beforeAutospacing="1" w:after="100" w:afterAutospacing="1" w:line="240" w:lineRule="auto"/>
        <w:rPr>
          <w:rFonts w:eastAsia="Times New Roman"/>
        </w:rPr>
      </w:pPr>
      <w:r>
        <w:rPr>
          <w:rFonts w:eastAsia="Times New Roman"/>
        </w:rPr>
        <w:t>Handling of upright piano USD180.- &amp; grand piano no. 1-3 USD250-350 subject to access</w:t>
      </w:r>
    </w:p>
    <w:p w14:paraId="4E44E355" w14:textId="77777777" w:rsidR="00BE7D2D" w:rsidRDefault="00BE7D2D" w:rsidP="00BE7D2D">
      <w:pPr>
        <w:numPr>
          <w:ilvl w:val="0"/>
          <w:numId w:val="26"/>
        </w:numPr>
        <w:spacing w:before="100" w:beforeAutospacing="1" w:after="100" w:afterAutospacing="1" w:line="240" w:lineRule="auto"/>
        <w:rPr>
          <w:rFonts w:eastAsia="Times New Roman"/>
        </w:rPr>
      </w:pPr>
      <w:r>
        <w:rPr>
          <w:rFonts w:eastAsia="Times New Roman"/>
        </w:rPr>
        <w:t xml:space="preserve">availability and assembly </w:t>
      </w:r>
      <w:proofErr w:type="gramStart"/>
      <w:r>
        <w:rPr>
          <w:rFonts w:eastAsia="Times New Roman"/>
        </w:rPr>
        <w:t>is</w:t>
      </w:r>
      <w:proofErr w:type="gramEnd"/>
      <w:r>
        <w:rPr>
          <w:rFonts w:eastAsia="Times New Roman"/>
        </w:rPr>
        <w:t xml:space="preserve"> not included</w:t>
      </w:r>
    </w:p>
    <w:p w14:paraId="43D21609" w14:textId="77777777" w:rsidR="00BE7D2D" w:rsidRDefault="00BE7D2D" w:rsidP="00BE7D2D">
      <w:pPr>
        <w:numPr>
          <w:ilvl w:val="0"/>
          <w:numId w:val="26"/>
        </w:numPr>
        <w:spacing w:before="100" w:beforeAutospacing="1" w:after="100" w:afterAutospacing="1" w:line="240" w:lineRule="auto"/>
        <w:rPr>
          <w:rFonts w:eastAsia="Times New Roman"/>
        </w:rPr>
      </w:pPr>
      <w:r>
        <w:rPr>
          <w:rFonts w:eastAsia="Times New Roman"/>
        </w:rPr>
        <w:t>Handling of heavy or oversized cargo</w:t>
      </w:r>
    </w:p>
    <w:p w14:paraId="6DA42F28" w14:textId="77777777" w:rsidR="00BE7D2D" w:rsidRDefault="00BE7D2D" w:rsidP="00BE7D2D">
      <w:pPr>
        <w:numPr>
          <w:ilvl w:val="0"/>
          <w:numId w:val="26"/>
        </w:numPr>
        <w:spacing w:before="100" w:beforeAutospacing="1" w:after="100" w:afterAutospacing="1" w:line="240" w:lineRule="auto"/>
        <w:rPr>
          <w:rFonts w:eastAsia="Times New Roman"/>
        </w:rPr>
      </w:pPr>
      <w:r>
        <w:rPr>
          <w:rFonts w:eastAsia="Times New Roman"/>
        </w:rPr>
        <w:t>Handyman charges for assembling IKEA, modular, or brand-new furniture</w:t>
      </w:r>
    </w:p>
    <w:p w14:paraId="4EB21435" w14:textId="77777777" w:rsidR="00BE7D2D" w:rsidRDefault="00BE7D2D" w:rsidP="00BE7D2D">
      <w:pPr>
        <w:numPr>
          <w:ilvl w:val="0"/>
          <w:numId w:val="26"/>
        </w:numPr>
        <w:spacing w:before="100" w:beforeAutospacing="1" w:after="100" w:afterAutospacing="1" w:line="240" w:lineRule="auto"/>
        <w:rPr>
          <w:rFonts w:eastAsia="Times New Roman"/>
        </w:rPr>
      </w:pPr>
      <w:r>
        <w:rPr>
          <w:rFonts w:eastAsia="Times New Roman"/>
        </w:rPr>
        <w:t>Shuttle service to the basement</w:t>
      </w:r>
    </w:p>
    <w:p w14:paraId="20BE06B4" w14:textId="77777777" w:rsidR="00BE7D2D" w:rsidRDefault="00BE7D2D" w:rsidP="00BE7D2D">
      <w:pPr>
        <w:numPr>
          <w:ilvl w:val="0"/>
          <w:numId w:val="26"/>
        </w:numPr>
        <w:spacing w:before="100" w:beforeAutospacing="1" w:after="100" w:afterAutospacing="1" w:line="240" w:lineRule="auto"/>
        <w:rPr>
          <w:rFonts w:eastAsia="Times New Roman"/>
        </w:rPr>
      </w:pPr>
      <w:r>
        <w:rPr>
          <w:rFonts w:eastAsia="Times New Roman"/>
        </w:rPr>
        <w:t>Stair carry up to second floor (equivalent to UK first floor) or higher: USD 12.00 / CBM / FL</w:t>
      </w:r>
    </w:p>
    <w:p w14:paraId="3513EBE0" w14:textId="77777777" w:rsidR="00BE7D2D" w:rsidRDefault="00BE7D2D" w:rsidP="00BE7D2D">
      <w:pPr>
        <w:numPr>
          <w:ilvl w:val="0"/>
          <w:numId w:val="26"/>
        </w:numPr>
        <w:spacing w:before="100" w:beforeAutospacing="1" w:after="100" w:afterAutospacing="1" w:line="240" w:lineRule="auto"/>
        <w:rPr>
          <w:rFonts w:eastAsia="Times New Roman"/>
        </w:rPr>
      </w:pPr>
      <w:r>
        <w:rPr>
          <w:rFonts w:eastAsia="Times New Roman"/>
        </w:rPr>
        <w:t>Difficult access or long carry/walk</w:t>
      </w:r>
    </w:p>
    <w:p w14:paraId="584CCAF6" w14:textId="77777777" w:rsidR="00BE7D2D" w:rsidRDefault="00BE7D2D" w:rsidP="00BE7D2D">
      <w:pPr>
        <w:numPr>
          <w:ilvl w:val="0"/>
          <w:numId w:val="26"/>
        </w:numPr>
        <w:spacing w:before="100" w:beforeAutospacing="1" w:after="100" w:afterAutospacing="1" w:line="240" w:lineRule="auto"/>
        <w:rPr>
          <w:rFonts w:eastAsia="Times New Roman"/>
        </w:rPr>
      </w:pPr>
      <w:r>
        <w:rPr>
          <w:rFonts w:eastAsia="Times New Roman"/>
        </w:rPr>
        <w:t>Warehouse storage</w:t>
      </w:r>
    </w:p>
    <w:p w14:paraId="1513305D" w14:textId="77777777" w:rsidR="00BE7D2D" w:rsidRDefault="00BE7D2D" w:rsidP="00BE7D2D">
      <w:pPr>
        <w:numPr>
          <w:ilvl w:val="0"/>
          <w:numId w:val="26"/>
        </w:numPr>
        <w:spacing w:before="100" w:beforeAutospacing="1" w:after="100" w:afterAutospacing="1" w:line="240" w:lineRule="auto"/>
        <w:rPr>
          <w:rFonts w:eastAsia="Times New Roman"/>
        </w:rPr>
      </w:pPr>
      <w:r>
        <w:rPr>
          <w:rFonts w:eastAsia="Times New Roman"/>
        </w:rPr>
        <w:t>Saturday / Sunday / National holiday / Overtime deliveries</w:t>
      </w:r>
    </w:p>
    <w:p w14:paraId="1C330FF7" w14:textId="77777777" w:rsidR="00BE7D2D" w:rsidRDefault="00BE7D2D" w:rsidP="00BE7D2D">
      <w:pPr>
        <w:numPr>
          <w:ilvl w:val="0"/>
          <w:numId w:val="26"/>
        </w:numPr>
        <w:spacing w:before="100" w:beforeAutospacing="1" w:after="100" w:afterAutospacing="1" w:line="240" w:lineRule="auto"/>
        <w:rPr>
          <w:rFonts w:eastAsia="Times New Roman"/>
        </w:rPr>
      </w:pPr>
      <w:r>
        <w:rPr>
          <w:rFonts w:eastAsia="Times New Roman"/>
        </w:rPr>
        <w:t>Banking fee USD 45.-</w:t>
      </w:r>
    </w:p>
    <w:p w14:paraId="6DF848B3" w14:textId="77777777" w:rsidR="00BE7D2D" w:rsidRDefault="00BE7D2D" w:rsidP="00BE7D2D">
      <w:pPr>
        <w:pStyle w:val="NormalWeb"/>
      </w:pPr>
      <w:r>
        <w:t> </w:t>
      </w:r>
    </w:p>
    <w:p w14:paraId="6909F04A" w14:textId="77777777" w:rsidR="00BE7D2D" w:rsidRDefault="00BE7D2D" w:rsidP="00BE7D2D">
      <w:pPr>
        <w:pStyle w:val="NormalWeb"/>
      </w:pPr>
      <w:r>
        <w:rPr>
          <w:rStyle w:val="Strong"/>
          <w:color w:val="FF9900"/>
        </w:rPr>
        <w:t>Remarks</w:t>
      </w:r>
    </w:p>
    <w:p w14:paraId="3D542B10" w14:textId="77777777" w:rsidR="00BE7D2D" w:rsidRDefault="00BE7D2D" w:rsidP="00BE7D2D">
      <w:pPr>
        <w:numPr>
          <w:ilvl w:val="0"/>
          <w:numId w:val="27"/>
        </w:numPr>
        <w:spacing w:before="100" w:beforeAutospacing="1" w:after="100" w:afterAutospacing="1" w:line="240" w:lineRule="auto"/>
        <w:rPr>
          <w:rFonts w:eastAsia="Times New Roman"/>
        </w:rPr>
      </w:pPr>
      <w:r>
        <w:rPr>
          <w:rFonts w:eastAsia="Times New Roman"/>
        </w:rPr>
        <w:t>All payments are due prior to the delivery. We will send invoice in advance for you to process international transaction. And please note that all international wire transfers are subject to bank transaction fee USD 45, which will be included in our invoice. Please kindly arrange your payment accordingly to avoid any additional charges from occurring. If we fail to receive your payment on time, we will directly collect the charges with the consignee. If the respective party isn’t willing to pay for the charges, we will hold the shipment until the problem resolved.</w:t>
      </w:r>
    </w:p>
    <w:p w14:paraId="6104D908" w14:textId="77777777" w:rsidR="00BE7D2D" w:rsidRDefault="00BE7D2D" w:rsidP="00BE7D2D">
      <w:pPr>
        <w:pStyle w:val="NormalWeb"/>
      </w:pPr>
      <w:r>
        <w:lastRenderedPageBreak/>
        <w:t> </w:t>
      </w:r>
    </w:p>
    <w:p w14:paraId="1206E80B" w14:textId="77777777" w:rsidR="00BE7D2D" w:rsidRDefault="00BE7D2D" w:rsidP="00BE7D2D">
      <w:pPr>
        <w:numPr>
          <w:ilvl w:val="0"/>
          <w:numId w:val="28"/>
        </w:numPr>
        <w:spacing w:before="100" w:beforeAutospacing="1" w:after="100" w:afterAutospacing="1" w:line="240" w:lineRule="auto"/>
        <w:rPr>
          <w:rFonts w:eastAsia="Times New Roman"/>
        </w:rPr>
      </w:pPr>
      <w:r>
        <w:rPr>
          <w:rFonts w:eastAsia="Times New Roman"/>
        </w:rPr>
        <w:t>If Destination THC will be prepaid at the origin, please kindly inform us when you consign the shipment to us.</w:t>
      </w:r>
    </w:p>
    <w:p w14:paraId="69818DA7" w14:textId="77777777" w:rsidR="00BE7D2D" w:rsidRDefault="00BE7D2D" w:rsidP="00BE7D2D">
      <w:pPr>
        <w:numPr>
          <w:ilvl w:val="0"/>
          <w:numId w:val="29"/>
        </w:numPr>
        <w:spacing w:before="100" w:beforeAutospacing="1" w:after="100" w:afterAutospacing="1" w:line="240" w:lineRule="auto"/>
        <w:rPr>
          <w:rFonts w:eastAsia="Times New Roman"/>
        </w:rPr>
      </w:pPr>
      <w:r>
        <w:rPr>
          <w:rFonts w:eastAsia="Times New Roman"/>
        </w:rPr>
        <w:t>Please ensure to thoroughly read through the attached Customs Regulations for Duty Free document.</w:t>
      </w:r>
    </w:p>
    <w:p w14:paraId="2A242D5D" w14:textId="77777777" w:rsidR="00BE7D2D" w:rsidRDefault="00BE7D2D" w:rsidP="00BE7D2D">
      <w:pPr>
        <w:numPr>
          <w:ilvl w:val="0"/>
          <w:numId w:val="29"/>
        </w:numPr>
        <w:spacing w:before="100" w:beforeAutospacing="1" w:after="100" w:afterAutospacing="1" w:line="240" w:lineRule="auto"/>
        <w:rPr>
          <w:rFonts w:eastAsia="Times New Roman"/>
        </w:rPr>
      </w:pPr>
      <w:r>
        <w:rPr>
          <w:rFonts w:eastAsia="Times New Roman"/>
        </w:rPr>
        <w:t>It is very important to deliver this information to the client prior to packing.</w:t>
      </w:r>
    </w:p>
    <w:p w14:paraId="4BE32AF8" w14:textId="77777777" w:rsidR="00BE7D2D" w:rsidRDefault="00BE7D2D" w:rsidP="00BE7D2D">
      <w:pPr>
        <w:numPr>
          <w:ilvl w:val="0"/>
          <w:numId w:val="30"/>
        </w:numPr>
        <w:spacing w:before="100" w:beforeAutospacing="1" w:after="100" w:afterAutospacing="1" w:line="240" w:lineRule="auto"/>
        <w:rPr>
          <w:rFonts w:eastAsia="Times New Roman"/>
        </w:rPr>
      </w:pPr>
      <w:r>
        <w:rPr>
          <w:rFonts w:eastAsia="Times New Roman"/>
        </w:rPr>
        <w:t>Client is required to obtain and fill out the customs declaration form upon arrival at the TPE/KAO airport in Taiwan and submit to the customs.</w:t>
      </w:r>
    </w:p>
    <w:p w14:paraId="0BCF609E" w14:textId="77777777" w:rsidR="00BE7D2D" w:rsidRDefault="00BE7D2D" w:rsidP="00BE7D2D">
      <w:pPr>
        <w:numPr>
          <w:ilvl w:val="0"/>
          <w:numId w:val="31"/>
        </w:numPr>
        <w:spacing w:before="100" w:beforeAutospacing="1" w:after="100" w:afterAutospacing="1" w:line="240" w:lineRule="auto"/>
        <w:rPr>
          <w:rFonts w:eastAsia="Times New Roman"/>
        </w:rPr>
      </w:pPr>
      <w:r>
        <w:rPr>
          <w:rFonts w:eastAsia="Times New Roman"/>
        </w:rPr>
        <w:t>If consigning the shipment to Beacon, it is our pleasure to get in contact with the client to inform and further confirm that all required documents are well prepared for import customs clearance in Taiwan. In this case, we could avoid any delay in clearance, additional charges, and disputes from happening with the client.</w:t>
      </w:r>
    </w:p>
    <w:p w14:paraId="5F180EDF" w14:textId="77777777" w:rsidR="00BE7D2D" w:rsidRDefault="00BE7D2D" w:rsidP="00BE7D2D">
      <w:pPr>
        <w:numPr>
          <w:ilvl w:val="0"/>
          <w:numId w:val="32"/>
        </w:numPr>
        <w:spacing w:before="100" w:beforeAutospacing="1" w:after="100" w:afterAutospacing="1" w:line="240" w:lineRule="auto"/>
        <w:rPr>
          <w:rFonts w:eastAsia="Times New Roman"/>
        </w:rPr>
      </w:pPr>
      <w:r>
        <w:rPr>
          <w:rFonts w:eastAsia="Times New Roman"/>
        </w:rPr>
        <w:t>Please kindly be noted that this document is not the final quote. We will revise the rate based on the final packed volume/weight shown on the Bill of Lading provided by the respective party.</w:t>
      </w:r>
    </w:p>
    <w:p w14:paraId="38A05F9C" w14:textId="77777777" w:rsidR="00BE7D2D" w:rsidRDefault="00BE7D2D" w:rsidP="00BE7D2D">
      <w:pPr>
        <w:numPr>
          <w:ilvl w:val="0"/>
          <w:numId w:val="33"/>
        </w:numPr>
        <w:spacing w:before="100" w:beforeAutospacing="1" w:after="100" w:afterAutospacing="1" w:line="240" w:lineRule="auto"/>
        <w:rPr>
          <w:rFonts w:eastAsia="Times New Roman"/>
        </w:rPr>
      </w:pPr>
      <w:r>
        <w:rPr>
          <w:rFonts w:eastAsia="Times New Roman"/>
        </w:rPr>
        <w:t>Please mark clearly of the box number and shipping mark on each box to differentiate from other shippers’ content when shipped by LCL or groupage. Please also indicate the “Shipping Marks” on the Bill of Lading (B/L).</w:t>
      </w:r>
    </w:p>
    <w:p w14:paraId="10FF49CA" w14:textId="77777777" w:rsidR="00BE7D2D" w:rsidRDefault="00BE7D2D" w:rsidP="00BE7D2D">
      <w:pPr>
        <w:numPr>
          <w:ilvl w:val="0"/>
          <w:numId w:val="34"/>
        </w:numPr>
        <w:spacing w:before="100" w:beforeAutospacing="1" w:after="100" w:afterAutospacing="1" w:line="240" w:lineRule="auto"/>
        <w:rPr>
          <w:rFonts w:eastAsia="Times New Roman"/>
        </w:rPr>
      </w:pPr>
      <w:r>
        <w:rPr>
          <w:rFonts w:eastAsia="Times New Roman"/>
        </w:rPr>
        <w:t>If shipment is palletized, please indicate boxes’ numbers loaded on each pallet.</w:t>
      </w:r>
    </w:p>
    <w:p w14:paraId="2CBE765E" w14:textId="77777777" w:rsidR="00BE7D2D" w:rsidRDefault="00BE7D2D" w:rsidP="00BE7D2D">
      <w:pPr>
        <w:pStyle w:val="NormalWeb"/>
      </w:pPr>
      <w:r>
        <w:t> </w:t>
      </w:r>
    </w:p>
    <w:p w14:paraId="21CFBF87" w14:textId="77777777" w:rsidR="00BE7D2D" w:rsidRDefault="00BE7D2D" w:rsidP="00BE7D2D">
      <w:pPr>
        <w:pStyle w:val="NormalWeb"/>
      </w:pPr>
      <w:r>
        <w:t>Shall you have any further question or concern please don't hesitate to contact us. We thank you again for this opportunity and hope to establish further relation with you in the future.</w:t>
      </w:r>
    </w:p>
    <w:p w14:paraId="5A777924" w14:textId="649DA3E3" w:rsidR="00851BED" w:rsidRPr="00BE7D2D" w:rsidRDefault="00851BED" w:rsidP="00BE7D2D">
      <w:pPr>
        <w:rPr>
          <w:rtl/>
        </w:rPr>
      </w:pPr>
    </w:p>
    <w:sectPr w:rsidR="00851BED" w:rsidRPr="00BE7D2D" w:rsidSect="00851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248B"/>
    <w:multiLevelType w:val="multilevel"/>
    <w:tmpl w:val="1F3E1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63D68"/>
    <w:multiLevelType w:val="multilevel"/>
    <w:tmpl w:val="0FD01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71C21"/>
    <w:multiLevelType w:val="multilevel"/>
    <w:tmpl w:val="B0E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A1BCE"/>
    <w:multiLevelType w:val="multilevel"/>
    <w:tmpl w:val="AEFA3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6303C"/>
    <w:multiLevelType w:val="multilevel"/>
    <w:tmpl w:val="5914B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434C9"/>
    <w:multiLevelType w:val="multilevel"/>
    <w:tmpl w:val="807A3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4626C"/>
    <w:multiLevelType w:val="multilevel"/>
    <w:tmpl w:val="2A16E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109AC"/>
    <w:multiLevelType w:val="multilevel"/>
    <w:tmpl w:val="7262A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944E8"/>
    <w:multiLevelType w:val="multilevel"/>
    <w:tmpl w:val="8BA47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06043"/>
    <w:multiLevelType w:val="multilevel"/>
    <w:tmpl w:val="6FC0B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01C62"/>
    <w:multiLevelType w:val="multilevel"/>
    <w:tmpl w:val="32D8D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8690F"/>
    <w:multiLevelType w:val="multilevel"/>
    <w:tmpl w:val="59F8E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63252"/>
    <w:multiLevelType w:val="multilevel"/>
    <w:tmpl w:val="3E70C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2472CC"/>
    <w:multiLevelType w:val="multilevel"/>
    <w:tmpl w:val="8646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84BDE"/>
    <w:multiLevelType w:val="multilevel"/>
    <w:tmpl w:val="855C8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631251"/>
    <w:multiLevelType w:val="multilevel"/>
    <w:tmpl w:val="BB96E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2E1C50"/>
    <w:multiLevelType w:val="multilevel"/>
    <w:tmpl w:val="DB363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076EE7"/>
    <w:multiLevelType w:val="multilevel"/>
    <w:tmpl w:val="AF480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6A3C35"/>
    <w:multiLevelType w:val="multilevel"/>
    <w:tmpl w:val="0F467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604BDF"/>
    <w:multiLevelType w:val="multilevel"/>
    <w:tmpl w:val="C9CC0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60E48"/>
    <w:multiLevelType w:val="multilevel"/>
    <w:tmpl w:val="2572C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D91932"/>
    <w:multiLevelType w:val="multilevel"/>
    <w:tmpl w:val="ABFE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1F0A8B"/>
    <w:multiLevelType w:val="multilevel"/>
    <w:tmpl w:val="5D38B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05BCC"/>
    <w:multiLevelType w:val="multilevel"/>
    <w:tmpl w:val="CA4E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8C2099"/>
    <w:multiLevelType w:val="multilevel"/>
    <w:tmpl w:val="74EE3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0673D6"/>
    <w:multiLevelType w:val="multilevel"/>
    <w:tmpl w:val="55AC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407E48"/>
    <w:multiLevelType w:val="multilevel"/>
    <w:tmpl w:val="C5EED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6A7F2A"/>
    <w:multiLevelType w:val="multilevel"/>
    <w:tmpl w:val="86C0E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DA4FFC"/>
    <w:multiLevelType w:val="multilevel"/>
    <w:tmpl w:val="9C94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430C89"/>
    <w:multiLevelType w:val="multilevel"/>
    <w:tmpl w:val="288CE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F76E0D"/>
    <w:multiLevelType w:val="multilevel"/>
    <w:tmpl w:val="67886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373636"/>
    <w:multiLevelType w:val="multilevel"/>
    <w:tmpl w:val="ECD65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7A336D"/>
    <w:multiLevelType w:val="multilevel"/>
    <w:tmpl w:val="1708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545D79"/>
    <w:multiLevelType w:val="multilevel"/>
    <w:tmpl w:val="8870C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0"/>
  </w:num>
  <w:num w:numId="3">
    <w:abstractNumId w:val="1"/>
  </w:num>
  <w:num w:numId="4">
    <w:abstractNumId w:val="11"/>
  </w:num>
  <w:num w:numId="5">
    <w:abstractNumId w:val="18"/>
  </w:num>
  <w:num w:numId="6">
    <w:abstractNumId w:val="20"/>
  </w:num>
  <w:num w:numId="7">
    <w:abstractNumId w:val="2"/>
  </w:num>
  <w:num w:numId="8">
    <w:abstractNumId w:val="16"/>
  </w:num>
  <w:num w:numId="9">
    <w:abstractNumId w:val="27"/>
  </w:num>
  <w:num w:numId="10">
    <w:abstractNumId w:val="4"/>
  </w:num>
  <w:num w:numId="11">
    <w:abstractNumId w:val="15"/>
  </w:num>
  <w:num w:numId="12">
    <w:abstractNumId w:val="25"/>
  </w:num>
  <w:num w:numId="13">
    <w:abstractNumId w:val="28"/>
  </w:num>
  <w:num w:numId="14">
    <w:abstractNumId w:val="21"/>
  </w:num>
  <w:num w:numId="15">
    <w:abstractNumId w:val="32"/>
  </w:num>
  <w:num w:numId="16">
    <w:abstractNumId w:val="13"/>
  </w:num>
  <w:num w:numId="17">
    <w:abstractNumId w:val="33"/>
    <w:lvlOverride w:ilvl="0"/>
    <w:lvlOverride w:ilvl="1"/>
    <w:lvlOverride w:ilvl="2"/>
    <w:lvlOverride w:ilvl="3"/>
    <w:lvlOverride w:ilvl="4"/>
    <w:lvlOverride w:ilvl="5"/>
    <w:lvlOverride w:ilvl="6"/>
    <w:lvlOverride w:ilvl="7"/>
    <w:lvlOverride w:ilvl="8"/>
  </w:num>
  <w:num w:numId="18">
    <w:abstractNumId w:val="14"/>
    <w:lvlOverride w:ilvl="0"/>
    <w:lvlOverride w:ilvl="1"/>
    <w:lvlOverride w:ilvl="2"/>
    <w:lvlOverride w:ilvl="3"/>
    <w:lvlOverride w:ilvl="4"/>
    <w:lvlOverride w:ilvl="5"/>
    <w:lvlOverride w:ilvl="6"/>
    <w:lvlOverride w:ilvl="7"/>
    <w:lvlOverride w:ilvl="8"/>
  </w:num>
  <w:num w:numId="19">
    <w:abstractNumId w:val="17"/>
    <w:lvlOverride w:ilvl="0"/>
    <w:lvlOverride w:ilvl="1"/>
    <w:lvlOverride w:ilvl="2"/>
    <w:lvlOverride w:ilvl="3"/>
    <w:lvlOverride w:ilvl="4"/>
    <w:lvlOverride w:ilvl="5"/>
    <w:lvlOverride w:ilvl="6"/>
    <w:lvlOverride w:ilvl="7"/>
    <w:lvlOverride w:ilvl="8"/>
  </w:num>
  <w:num w:numId="20">
    <w:abstractNumId w:val="0"/>
    <w:lvlOverride w:ilvl="0"/>
    <w:lvlOverride w:ilvl="1"/>
    <w:lvlOverride w:ilvl="2"/>
    <w:lvlOverride w:ilvl="3"/>
    <w:lvlOverride w:ilvl="4"/>
    <w:lvlOverride w:ilvl="5"/>
    <w:lvlOverride w:ilvl="6"/>
    <w:lvlOverride w:ilvl="7"/>
    <w:lvlOverride w:ilvl="8"/>
  </w:num>
  <w:num w:numId="21">
    <w:abstractNumId w:val="7"/>
    <w:lvlOverride w:ilvl="0"/>
    <w:lvlOverride w:ilvl="1"/>
    <w:lvlOverride w:ilvl="2"/>
    <w:lvlOverride w:ilvl="3"/>
    <w:lvlOverride w:ilvl="4"/>
    <w:lvlOverride w:ilvl="5"/>
    <w:lvlOverride w:ilvl="6"/>
    <w:lvlOverride w:ilvl="7"/>
    <w:lvlOverride w:ilvl="8"/>
  </w:num>
  <w:num w:numId="22">
    <w:abstractNumId w:val="29"/>
    <w:lvlOverride w:ilvl="0"/>
    <w:lvlOverride w:ilvl="1"/>
    <w:lvlOverride w:ilvl="2"/>
    <w:lvlOverride w:ilvl="3"/>
    <w:lvlOverride w:ilvl="4"/>
    <w:lvlOverride w:ilvl="5"/>
    <w:lvlOverride w:ilvl="6"/>
    <w:lvlOverride w:ilvl="7"/>
    <w:lvlOverride w:ilvl="8"/>
  </w:num>
  <w:num w:numId="23">
    <w:abstractNumId w:val="3"/>
    <w:lvlOverride w:ilvl="0"/>
    <w:lvlOverride w:ilvl="1"/>
    <w:lvlOverride w:ilvl="2"/>
    <w:lvlOverride w:ilvl="3"/>
    <w:lvlOverride w:ilvl="4"/>
    <w:lvlOverride w:ilvl="5"/>
    <w:lvlOverride w:ilvl="6"/>
    <w:lvlOverride w:ilvl="7"/>
    <w:lvlOverride w:ilvl="8"/>
  </w:num>
  <w:num w:numId="24">
    <w:abstractNumId w:val="5"/>
    <w:lvlOverride w:ilvl="0"/>
    <w:lvlOverride w:ilvl="1"/>
    <w:lvlOverride w:ilvl="2"/>
    <w:lvlOverride w:ilvl="3"/>
    <w:lvlOverride w:ilvl="4"/>
    <w:lvlOverride w:ilvl="5"/>
    <w:lvlOverride w:ilvl="6"/>
    <w:lvlOverride w:ilvl="7"/>
    <w:lvlOverride w:ilvl="8"/>
  </w:num>
  <w:num w:numId="25">
    <w:abstractNumId w:val="19"/>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26"/>
    <w:lvlOverride w:ilvl="0"/>
    <w:lvlOverride w:ilvl="1"/>
    <w:lvlOverride w:ilvl="2"/>
    <w:lvlOverride w:ilvl="3"/>
    <w:lvlOverride w:ilvl="4"/>
    <w:lvlOverride w:ilvl="5"/>
    <w:lvlOverride w:ilvl="6"/>
    <w:lvlOverride w:ilvl="7"/>
    <w:lvlOverride w:ilvl="8"/>
  </w:num>
  <w:num w:numId="28">
    <w:abstractNumId w:val="9"/>
    <w:lvlOverride w:ilvl="0"/>
    <w:lvlOverride w:ilvl="1"/>
    <w:lvlOverride w:ilvl="2"/>
    <w:lvlOverride w:ilvl="3"/>
    <w:lvlOverride w:ilvl="4"/>
    <w:lvlOverride w:ilvl="5"/>
    <w:lvlOverride w:ilvl="6"/>
    <w:lvlOverride w:ilvl="7"/>
    <w:lvlOverride w:ilvl="8"/>
  </w:num>
  <w:num w:numId="29">
    <w:abstractNumId w:val="22"/>
    <w:lvlOverride w:ilvl="0"/>
    <w:lvlOverride w:ilvl="1"/>
    <w:lvlOverride w:ilvl="2"/>
    <w:lvlOverride w:ilvl="3"/>
    <w:lvlOverride w:ilvl="4"/>
    <w:lvlOverride w:ilvl="5"/>
    <w:lvlOverride w:ilvl="6"/>
    <w:lvlOverride w:ilvl="7"/>
    <w:lvlOverride w:ilvl="8"/>
  </w:num>
  <w:num w:numId="30">
    <w:abstractNumId w:val="12"/>
    <w:lvlOverride w:ilvl="0"/>
    <w:lvlOverride w:ilvl="1"/>
    <w:lvlOverride w:ilvl="2"/>
    <w:lvlOverride w:ilvl="3"/>
    <w:lvlOverride w:ilvl="4"/>
    <w:lvlOverride w:ilvl="5"/>
    <w:lvlOverride w:ilvl="6"/>
    <w:lvlOverride w:ilvl="7"/>
    <w:lvlOverride w:ilvl="8"/>
  </w:num>
  <w:num w:numId="31">
    <w:abstractNumId w:val="6"/>
    <w:lvlOverride w:ilvl="0"/>
    <w:lvlOverride w:ilvl="1"/>
    <w:lvlOverride w:ilvl="2"/>
    <w:lvlOverride w:ilvl="3"/>
    <w:lvlOverride w:ilvl="4"/>
    <w:lvlOverride w:ilvl="5"/>
    <w:lvlOverride w:ilvl="6"/>
    <w:lvlOverride w:ilvl="7"/>
    <w:lvlOverride w:ilvl="8"/>
  </w:num>
  <w:num w:numId="32">
    <w:abstractNumId w:val="10"/>
    <w:lvlOverride w:ilvl="0"/>
    <w:lvlOverride w:ilvl="1"/>
    <w:lvlOverride w:ilvl="2"/>
    <w:lvlOverride w:ilvl="3"/>
    <w:lvlOverride w:ilvl="4"/>
    <w:lvlOverride w:ilvl="5"/>
    <w:lvlOverride w:ilvl="6"/>
    <w:lvlOverride w:ilvl="7"/>
    <w:lvlOverride w:ilvl="8"/>
  </w:num>
  <w:num w:numId="33">
    <w:abstractNumId w:val="24"/>
    <w:lvlOverride w:ilvl="0"/>
    <w:lvlOverride w:ilvl="1"/>
    <w:lvlOverride w:ilvl="2"/>
    <w:lvlOverride w:ilvl="3"/>
    <w:lvlOverride w:ilvl="4"/>
    <w:lvlOverride w:ilvl="5"/>
    <w:lvlOverride w:ilvl="6"/>
    <w:lvlOverride w:ilvl="7"/>
    <w:lvlOverride w:ilvl="8"/>
  </w:num>
  <w:num w:numId="34">
    <w:abstractNumId w:val="3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DB"/>
    <w:rsid w:val="00047433"/>
    <w:rsid w:val="0012157B"/>
    <w:rsid w:val="00296FDB"/>
    <w:rsid w:val="002A418B"/>
    <w:rsid w:val="006E4A8C"/>
    <w:rsid w:val="007071A7"/>
    <w:rsid w:val="00851BED"/>
    <w:rsid w:val="008760D8"/>
    <w:rsid w:val="00903936"/>
    <w:rsid w:val="00954784"/>
    <w:rsid w:val="00B104E5"/>
    <w:rsid w:val="00B861CF"/>
    <w:rsid w:val="00BD0BAC"/>
    <w:rsid w:val="00BE7D2D"/>
    <w:rsid w:val="00C33A41"/>
    <w:rsid w:val="00C44AEA"/>
    <w:rsid w:val="00C460CC"/>
    <w:rsid w:val="00CB5A25"/>
    <w:rsid w:val="00EB39C7"/>
    <w:rsid w:val="00F048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2981"/>
  <w15:chartTrackingRefBased/>
  <w15:docId w15:val="{8FAF74D9-B172-4B67-94F6-E9124245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DB"/>
    <w:pPr>
      <w:spacing w:after="160" w:line="254" w:lineRule="auto"/>
    </w:pPr>
    <w:rPr>
      <w:rFonts w:ascii="Arial" w:hAnsi="Arial" w:cs="Arial"/>
    </w:rPr>
  </w:style>
  <w:style w:type="paragraph" w:styleId="Heading1">
    <w:name w:val="heading 1"/>
    <w:basedOn w:val="Normal"/>
    <w:link w:val="Heading1Char"/>
    <w:uiPriority w:val="9"/>
    <w:qFormat/>
    <w:rsid w:val="00296FDB"/>
    <w:pPr>
      <w:keepNext/>
      <w:spacing w:before="360" w:after="120"/>
      <w:outlineLvl w:val="0"/>
    </w:pPr>
    <w:rPr>
      <w:rFonts w:eastAsia="Times New Roman"/>
      <w:b/>
      <w:bCs/>
      <w:color w:val="2A2922"/>
      <w:kern w:val="36"/>
      <w:sz w:val="32"/>
      <w:szCs w:val="32"/>
    </w:rPr>
  </w:style>
  <w:style w:type="paragraph" w:styleId="Heading2">
    <w:name w:val="heading 2"/>
    <w:basedOn w:val="Normal"/>
    <w:next w:val="Normal"/>
    <w:link w:val="Heading2Char"/>
    <w:uiPriority w:val="9"/>
    <w:semiHidden/>
    <w:unhideWhenUsed/>
    <w:qFormat/>
    <w:rsid w:val="009039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FDB"/>
    <w:rPr>
      <w:rFonts w:ascii="Arial" w:eastAsia="Times New Roman" w:hAnsi="Arial" w:cs="Arial"/>
      <w:b/>
      <w:bCs/>
      <w:color w:val="2A2922"/>
      <w:kern w:val="36"/>
      <w:sz w:val="32"/>
      <w:szCs w:val="32"/>
    </w:rPr>
  </w:style>
  <w:style w:type="paragraph" w:customStyle="1" w:styleId="auto-style19">
    <w:name w:val="auto-style19"/>
    <w:basedOn w:val="Normal"/>
    <w:rsid w:val="00296FDB"/>
    <w:pPr>
      <w:spacing w:before="100" w:beforeAutospacing="1" w:after="100" w:afterAutospacing="1" w:line="240" w:lineRule="auto"/>
    </w:pPr>
    <w:rPr>
      <w:rFonts w:ascii="Calibri" w:hAnsi="Calibri" w:cs="Calibri"/>
    </w:rPr>
  </w:style>
  <w:style w:type="paragraph" w:customStyle="1" w:styleId="auto-style21">
    <w:name w:val="auto-style21"/>
    <w:basedOn w:val="Normal"/>
    <w:rsid w:val="00296FDB"/>
    <w:pPr>
      <w:spacing w:before="100" w:beforeAutospacing="1" w:after="100" w:afterAutospacing="1" w:line="240" w:lineRule="auto"/>
    </w:pPr>
    <w:rPr>
      <w:rFonts w:ascii="Calibri" w:hAnsi="Calibri" w:cs="Calibri"/>
    </w:rPr>
  </w:style>
  <w:style w:type="paragraph" w:customStyle="1" w:styleId="auto-style22">
    <w:name w:val="auto-style22"/>
    <w:basedOn w:val="Normal"/>
    <w:rsid w:val="00296FDB"/>
    <w:pPr>
      <w:spacing w:after="0" w:line="240" w:lineRule="auto"/>
      <w:jc w:val="both"/>
    </w:pPr>
    <w:rPr>
      <w:rFonts w:ascii="Times New Roman" w:hAnsi="Times New Roman" w:cs="Times New Roman"/>
      <w:sz w:val="24"/>
      <w:szCs w:val="24"/>
    </w:rPr>
  </w:style>
  <w:style w:type="paragraph" w:customStyle="1" w:styleId="auto-style23">
    <w:name w:val="auto-style23"/>
    <w:basedOn w:val="Normal"/>
    <w:rsid w:val="00296FDB"/>
    <w:pPr>
      <w:spacing w:after="0" w:line="240" w:lineRule="auto"/>
      <w:ind w:left="720" w:hanging="360"/>
      <w:jc w:val="both"/>
    </w:pPr>
    <w:rPr>
      <w:rFonts w:ascii="Times New Roman" w:hAnsi="Times New Roman" w:cs="Times New Roman"/>
      <w:sz w:val="24"/>
      <w:szCs w:val="24"/>
    </w:rPr>
  </w:style>
  <w:style w:type="paragraph" w:customStyle="1" w:styleId="auto-style24">
    <w:name w:val="auto-style24"/>
    <w:basedOn w:val="Normal"/>
    <w:rsid w:val="00296FDB"/>
    <w:pPr>
      <w:spacing w:after="0" w:line="240" w:lineRule="auto"/>
      <w:ind w:left="360"/>
      <w:jc w:val="both"/>
    </w:pPr>
    <w:rPr>
      <w:rFonts w:ascii="Times New Roman" w:hAnsi="Times New Roman" w:cs="Times New Roman"/>
      <w:sz w:val="24"/>
      <w:szCs w:val="24"/>
    </w:rPr>
  </w:style>
  <w:style w:type="character" w:styleId="Hyperlink">
    <w:name w:val="Hyperlink"/>
    <w:basedOn w:val="DefaultParagraphFont"/>
    <w:uiPriority w:val="99"/>
    <w:semiHidden/>
    <w:unhideWhenUsed/>
    <w:rsid w:val="00C44AEA"/>
    <w:rPr>
      <w:color w:val="0000FF"/>
      <w:u w:val="single"/>
    </w:rPr>
  </w:style>
  <w:style w:type="paragraph" w:customStyle="1" w:styleId="auto-style14">
    <w:name w:val="auto-style14"/>
    <w:basedOn w:val="Normal"/>
    <w:rsid w:val="00C44AEA"/>
    <w:pPr>
      <w:spacing w:before="100" w:beforeAutospacing="1" w:after="100" w:afterAutospacing="1" w:line="300" w:lineRule="auto"/>
    </w:pPr>
    <w:rPr>
      <w:rFonts w:ascii="Calibri" w:hAnsi="Calibri" w:cs="Calibri"/>
      <w:sz w:val="27"/>
      <w:szCs w:val="27"/>
    </w:rPr>
  </w:style>
  <w:style w:type="paragraph" w:customStyle="1" w:styleId="auto-style15">
    <w:name w:val="auto-style15"/>
    <w:basedOn w:val="Normal"/>
    <w:rsid w:val="00C44AEA"/>
    <w:pPr>
      <w:spacing w:before="100" w:beforeAutospacing="1" w:after="100" w:afterAutospacing="1" w:line="300" w:lineRule="auto"/>
      <w:ind w:left="450"/>
    </w:pPr>
    <w:rPr>
      <w:rFonts w:ascii="Calibri" w:hAnsi="Calibri" w:cs="Calibri"/>
      <w:sz w:val="27"/>
      <w:szCs w:val="27"/>
    </w:rPr>
  </w:style>
  <w:style w:type="paragraph" w:customStyle="1" w:styleId="auto-style33">
    <w:name w:val="auto-style33"/>
    <w:basedOn w:val="Normal"/>
    <w:rsid w:val="00C44AEA"/>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760D8"/>
    <w:pPr>
      <w:spacing w:before="100" w:beforeAutospacing="1" w:after="100" w:afterAutospacing="1" w:line="240" w:lineRule="auto"/>
    </w:pPr>
    <w:rPr>
      <w:rFonts w:ascii="Calibri" w:hAnsi="Calibri" w:cs="Calibri"/>
    </w:rPr>
  </w:style>
  <w:style w:type="character" w:customStyle="1" w:styleId="auto-style421">
    <w:name w:val="auto-style421"/>
    <w:basedOn w:val="DefaultParagraphFont"/>
    <w:rsid w:val="008760D8"/>
    <w:rPr>
      <w:shd w:val="clear" w:color="auto" w:fill="FFFF00"/>
    </w:rPr>
  </w:style>
  <w:style w:type="character" w:styleId="Emphasis">
    <w:name w:val="Emphasis"/>
    <w:basedOn w:val="DefaultParagraphFont"/>
    <w:uiPriority w:val="20"/>
    <w:qFormat/>
    <w:rsid w:val="008760D8"/>
    <w:rPr>
      <w:i/>
      <w:iCs/>
    </w:rPr>
  </w:style>
  <w:style w:type="character" w:styleId="Strong">
    <w:name w:val="Strong"/>
    <w:basedOn w:val="DefaultParagraphFont"/>
    <w:uiPriority w:val="22"/>
    <w:qFormat/>
    <w:rsid w:val="008760D8"/>
    <w:rPr>
      <w:b/>
      <w:bCs/>
    </w:rPr>
  </w:style>
  <w:style w:type="character" w:customStyle="1" w:styleId="Heading2Char">
    <w:name w:val="Heading 2 Char"/>
    <w:basedOn w:val="DefaultParagraphFont"/>
    <w:link w:val="Heading2"/>
    <w:uiPriority w:val="9"/>
    <w:semiHidden/>
    <w:rsid w:val="00903936"/>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uiPriority w:val="10"/>
    <w:qFormat/>
    <w:rsid w:val="00903936"/>
    <w:pPr>
      <w:spacing w:after="240" w:line="240" w:lineRule="auto"/>
      <w:jc w:val="right"/>
    </w:pPr>
    <w:rPr>
      <w:b/>
      <w:bCs/>
      <w:color w:val="273617"/>
      <w:sz w:val="56"/>
      <w:szCs w:val="56"/>
    </w:rPr>
  </w:style>
  <w:style w:type="character" w:customStyle="1" w:styleId="TitleChar">
    <w:name w:val="Title Char"/>
    <w:basedOn w:val="DefaultParagraphFont"/>
    <w:link w:val="Title"/>
    <w:uiPriority w:val="10"/>
    <w:rsid w:val="00903936"/>
    <w:rPr>
      <w:rFonts w:ascii="Arial" w:hAnsi="Arial" w:cs="Arial"/>
      <w:b/>
      <w:bCs/>
      <w:color w:val="273617"/>
      <w:sz w:val="56"/>
      <w:szCs w:val="56"/>
    </w:rPr>
  </w:style>
  <w:style w:type="paragraph" w:styleId="NoSpacing">
    <w:name w:val="No Spacing"/>
    <w:basedOn w:val="Normal"/>
    <w:uiPriority w:val="1"/>
    <w:qFormat/>
    <w:rsid w:val="00903936"/>
    <w:pPr>
      <w:spacing w:after="0" w:line="240" w:lineRule="auto"/>
    </w:pPr>
  </w:style>
  <w:style w:type="paragraph" w:customStyle="1" w:styleId="invoice">
    <w:name w:val="invoice"/>
    <w:basedOn w:val="Normal"/>
    <w:rsid w:val="00903936"/>
    <w:pPr>
      <w:spacing w:after="0" w:line="240" w:lineRule="auto"/>
      <w:jc w:val="center"/>
    </w:pPr>
    <w:rPr>
      <w:b/>
      <w:bCs/>
      <w:color w:val="4A442A"/>
    </w:rPr>
  </w:style>
  <w:style w:type="paragraph" w:customStyle="1" w:styleId="company">
    <w:name w:val="company"/>
    <w:basedOn w:val="Normal"/>
    <w:rsid w:val="00903936"/>
    <w:pPr>
      <w:spacing w:after="0" w:line="240" w:lineRule="auto"/>
    </w:pPr>
    <w:rPr>
      <w:b/>
      <w:bCs/>
      <w:color w:val="4A442A"/>
    </w:rPr>
  </w:style>
  <w:style w:type="paragraph" w:customStyle="1" w:styleId="customer">
    <w:name w:val="customer"/>
    <w:basedOn w:val="Normal"/>
    <w:rsid w:val="00903936"/>
    <w:pPr>
      <w:spacing w:after="0" w:line="240" w:lineRule="auto"/>
      <w:jc w:val="right"/>
    </w:pPr>
    <w:rPr>
      <w:b/>
      <w:bCs/>
      <w:color w:val="4A442A"/>
    </w:rPr>
  </w:style>
  <w:style w:type="paragraph" w:customStyle="1" w:styleId="auto-style124">
    <w:name w:val="auto-style124"/>
    <w:basedOn w:val="Normal"/>
    <w:rsid w:val="00903936"/>
    <w:pPr>
      <w:spacing w:before="100" w:beforeAutospacing="1" w:after="100" w:afterAutospacing="1" w:line="240" w:lineRule="auto"/>
    </w:pPr>
    <w:rPr>
      <w:rFonts w:ascii="Calibri" w:hAnsi="Calibri" w:cs="Calibri"/>
    </w:rPr>
  </w:style>
  <w:style w:type="paragraph" w:customStyle="1" w:styleId="auto-style34">
    <w:name w:val="auto-style34"/>
    <w:basedOn w:val="Normal"/>
    <w:rsid w:val="00C33A41"/>
    <w:pPr>
      <w:spacing w:before="100" w:beforeAutospacing="1" w:after="100" w:afterAutospacing="1" w:line="240" w:lineRule="auto"/>
    </w:pPr>
    <w:rPr>
      <w:rFonts w:ascii="Calibri" w:hAnsi="Calibri" w:cs="Calibri"/>
    </w:rPr>
  </w:style>
  <w:style w:type="character" w:customStyle="1" w:styleId="auto-style371">
    <w:name w:val="auto-style371"/>
    <w:basedOn w:val="DefaultParagraphFont"/>
    <w:rsid w:val="00C33A41"/>
    <w:rPr>
      <w:rFonts w:ascii="Verdana" w:hAnsi="Verdana" w:hint="default"/>
      <w:sz w:val="22"/>
      <w:szCs w:val="22"/>
    </w:rPr>
  </w:style>
  <w:style w:type="paragraph" w:customStyle="1" w:styleId="auto-style46">
    <w:name w:val="auto-style46"/>
    <w:basedOn w:val="Normal"/>
    <w:uiPriority w:val="99"/>
    <w:semiHidden/>
    <w:rsid w:val="00BE7D2D"/>
    <w:pPr>
      <w:spacing w:before="100" w:beforeAutospacing="1" w:after="100" w:afterAutospacing="1" w:line="240" w:lineRule="auto"/>
    </w:pPr>
    <w:rPr>
      <w:rFonts w:ascii="Calibri" w:hAnsi="Calibri" w:cs="Calibri"/>
      <w:color w:val="FF3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80662">
      <w:bodyDiv w:val="1"/>
      <w:marLeft w:val="0"/>
      <w:marRight w:val="0"/>
      <w:marTop w:val="0"/>
      <w:marBottom w:val="0"/>
      <w:divBdr>
        <w:top w:val="none" w:sz="0" w:space="0" w:color="auto"/>
        <w:left w:val="none" w:sz="0" w:space="0" w:color="auto"/>
        <w:bottom w:val="none" w:sz="0" w:space="0" w:color="auto"/>
        <w:right w:val="none" w:sz="0" w:space="0" w:color="auto"/>
      </w:divBdr>
    </w:div>
    <w:div w:id="212275648">
      <w:bodyDiv w:val="1"/>
      <w:marLeft w:val="0"/>
      <w:marRight w:val="0"/>
      <w:marTop w:val="0"/>
      <w:marBottom w:val="0"/>
      <w:divBdr>
        <w:top w:val="none" w:sz="0" w:space="0" w:color="auto"/>
        <w:left w:val="none" w:sz="0" w:space="0" w:color="auto"/>
        <w:bottom w:val="none" w:sz="0" w:space="0" w:color="auto"/>
        <w:right w:val="none" w:sz="0" w:space="0" w:color="auto"/>
      </w:divBdr>
      <w:divsChild>
        <w:div w:id="1677461558">
          <w:marLeft w:val="0"/>
          <w:marRight w:val="0"/>
          <w:marTop w:val="0"/>
          <w:marBottom w:val="0"/>
          <w:divBdr>
            <w:top w:val="none" w:sz="0" w:space="0" w:color="auto"/>
            <w:left w:val="none" w:sz="0" w:space="0" w:color="auto"/>
            <w:bottom w:val="none" w:sz="0" w:space="0" w:color="auto"/>
            <w:right w:val="none" w:sz="0" w:space="0" w:color="auto"/>
          </w:divBdr>
        </w:div>
      </w:divsChild>
    </w:div>
    <w:div w:id="427163918">
      <w:bodyDiv w:val="1"/>
      <w:marLeft w:val="0"/>
      <w:marRight w:val="0"/>
      <w:marTop w:val="0"/>
      <w:marBottom w:val="0"/>
      <w:divBdr>
        <w:top w:val="none" w:sz="0" w:space="0" w:color="auto"/>
        <w:left w:val="none" w:sz="0" w:space="0" w:color="auto"/>
        <w:bottom w:val="none" w:sz="0" w:space="0" w:color="auto"/>
        <w:right w:val="none" w:sz="0" w:space="0" w:color="auto"/>
      </w:divBdr>
    </w:div>
    <w:div w:id="838080587">
      <w:bodyDiv w:val="1"/>
      <w:marLeft w:val="0"/>
      <w:marRight w:val="0"/>
      <w:marTop w:val="0"/>
      <w:marBottom w:val="0"/>
      <w:divBdr>
        <w:top w:val="none" w:sz="0" w:space="0" w:color="auto"/>
        <w:left w:val="none" w:sz="0" w:space="0" w:color="auto"/>
        <w:bottom w:val="none" w:sz="0" w:space="0" w:color="auto"/>
        <w:right w:val="none" w:sz="0" w:space="0" w:color="auto"/>
      </w:divBdr>
    </w:div>
    <w:div w:id="1023284178">
      <w:bodyDiv w:val="1"/>
      <w:marLeft w:val="0"/>
      <w:marRight w:val="0"/>
      <w:marTop w:val="0"/>
      <w:marBottom w:val="0"/>
      <w:divBdr>
        <w:top w:val="none" w:sz="0" w:space="0" w:color="auto"/>
        <w:left w:val="none" w:sz="0" w:space="0" w:color="auto"/>
        <w:bottom w:val="none" w:sz="0" w:space="0" w:color="auto"/>
        <w:right w:val="none" w:sz="0" w:space="0" w:color="auto"/>
      </w:divBdr>
    </w:div>
    <w:div w:id="1206526115">
      <w:bodyDiv w:val="1"/>
      <w:marLeft w:val="0"/>
      <w:marRight w:val="0"/>
      <w:marTop w:val="0"/>
      <w:marBottom w:val="0"/>
      <w:divBdr>
        <w:top w:val="none" w:sz="0" w:space="0" w:color="auto"/>
        <w:left w:val="none" w:sz="0" w:space="0" w:color="auto"/>
        <w:bottom w:val="none" w:sz="0" w:space="0" w:color="auto"/>
        <w:right w:val="none" w:sz="0" w:space="0" w:color="auto"/>
      </w:divBdr>
    </w:div>
    <w:div w:id="1388993549">
      <w:bodyDiv w:val="1"/>
      <w:marLeft w:val="0"/>
      <w:marRight w:val="0"/>
      <w:marTop w:val="0"/>
      <w:marBottom w:val="0"/>
      <w:divBdr>
        <w:top w:val="none" w:sz="0" w:space="0" w:color="auto"/>
        <w:left w:val="none" w:sz="0" w:space="0" w:color="auto"/>
        <w:bottom w:val="none" w:sz="0" w:space="0" w:color="auto"/>
        <w:right w:val="none" w:sz="0" w:space="0" w:color="auto"/>
      </w:divBdr>
    </w:div>
    <w:div w:id="1490437075">
      <w:bodyDiv w:val="1"/>
      <w:marLeft w:val="0"/>
      <w:marRight w:val="0"/>
      <w:marTop w:val="0"/>
      <w:marBottom w:val="0"/>
      <w:divBdr>
        <w:top w:val="none" w:sz="0" w:space="0" w:color="auto"/>
        <w:left w:val="none" w:sz="0" w:space="0" w:color="auto"/>
        <w:bottom w:val="none" w:sz="0" w:space="0" w:color="auto"/>
        <w:right w:val="none" w:sz="0" w:space="0" w:color="auto"/>
      </w:divBdr>
    </w:div>
    <w:div w:id="1734888352">
      <w:bodyDiv w:val="1"/>
      <w:marLeft w:val="0"/>
      <w:marRight w:val="0"/>
      <w:marTop w:val="0"/>
      <w:marBottom w:val="0"/>
      <w:divBdr>
        <w:top w:val="none" w:sz="0" w:space="0" w:color="auto"/>
        <w:left w:val="none" w:sz="0" w:space="0" w:color="auto"/>
        <w:bottom w:val="none" w:sz="0" w:space="0" w:color="auto"/>
        <w:right w:val="none" w:sz="0" w:space="0" w:color="auto"/>
      </w:divBdr>
    </w:div>
    <w:div w:id="1781493300">
      <w:bodyDiv w:val="1"/>
      <w:marLeft w:val="0"/>
      <w:marRight w:val="0"/>
      <w:marTop w:val="0"/>
      <w:marBottom w:val="0"/>
      <w:divBdr>
        <w:top w:val="none" w:sz="0" w:space="0" w:color="auto"/>
        <w:left w:val="none" w:sz="0" w:space="0" w:color="auto"/>
        <w:bottom w:val="none" w:sz="0" w:space="0" w:color="auto"/>
        <w:right w:val="none" w:sz="0" w:space="0" w:color="auto"/>
      </w:divBdr>
    </w:div>
    <w:div w:id="1861969375">
      <w:bodyDiv w:val="1"/>
      <w:marLeft w:val="0"/>
      <w:marRight w:val="0"/>
      <w:marTop w:val="0"/>
      <w:marBottom w:val="0"/>
      <w:divBdr>
        <w:top w:val="none" w:sz="0" w:space="0" w:color="auto"/>
        <w:left w:val="none" w:sz="0" w:space="0" w:color="auto"/>
        <w:bottom w:val="none" w:sz="0" w:space="0" w:color="auto"/>
        <w:right w:val="none" w:sz="0" w:space="0" w:color="auto"/>
      </w:divBdr>
    </w:div>
    <w:div w:id="1969820446">
      <w:bodyDiv w:val="1"/>
      <w:marLeft w:val="0"/>
      <w:marRight w:val="0"/>
      <w:marTop w:val="0"/>
      <w:marBottom w:val="0"/>
      <w:divBdr>
        <w:top w:val="none" w:sz="0" w:space="0" w:color="auto"/>
        <w:left w:val="none" w:sz="0" w:space="0" w:color="auto"/>
        <w:bottom w:val="none" w:sz="0" w:space="0" w:color="auto"/>
        <w:right w:val="none" w:sz="0" w:space="0" w:color="auto"/>
      </w:divBdr>
    </w:div>
    <w:div w:id="213667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 Chrysler</dc:creator>
  <cp:keywords/>
  <dc:description/>
  <cp:lastModifiedBy>Shey Chrysler</cp:lastModifiedBy>
  <cp:revision>13</cp:revision>
  <dcterms:created xsi:type="dcterms:W3CDTF">2021-07-07T12:32:00Z</dcterms:created>
  <dcterms:modified xsi:type="dcterms:W3CDTF">2021-07-11T14:08:00Z</dcterms:modified>
</cp:coreProperties>
</file>