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20BA6" w14:textId="77777777" w:rsidR="00D44467" w:rsidRDefault="00D44467" w:rsidP="00D44467">
      <w:pPr>
        <w:rPr>
          <w:rFonts w:ascii="Calibri" w:eastAsia="Times New Roman" w:hAnsi="Calibri" w:cs="Calibri"/>
        </w:rPr>
      </w:pPr>
    </w:p>
    <w:p w14:paraId="6875B625" w14:textId="77777777" w:rsidR="00D44467" w:rsidRDefault="00D44467" w:rsidP="00D44467">
      <w:pPr>
        <w:pStyle w:val="auto-style43"/>
      </w:pPr>
      <w:r>
        <w:rPr>
          <w:rFonts w:ascii="Segoe UI" w:hAnsi="Segoe UI" w:cs="Segoe UI"/>
          <w:color w:val="000000"/>
          <w:u w:val="single"/>
          <w:shd w:val="clear" w:color="auto" w:fill="FFFFFF"/>
        </w:rPr>
        <w:t>Rate</w:t>
      </w:r>
      <w:r>
        <w:rPr>
          <w:rFonts w:ascii="Segoe UI" w:hAnsi="Segoe UI" w:cs="Segoe UI"/>
          <w:b/>
          <w:bCs/>
          <w:color w:val="000000"/>
          <w:u w:val="single"/>
          <w:shd w:val="clear" w:color="auto" w:fill="FFFFFF"/>
        </w:rPr>
        <w:t xml:space="preserve"> includes</w:t>
      </w:r>
      <w:r>
        <w:rPr>
          <w:rFonts w:ascii="Segoe UI" w:hAnsi="Segoe UI" w:cs="Segoe UI"/>
          <w:b/>
          <w:bCs/>
          <w:color w:val="000000"/>
          <w:shd w:val="clear" w:color="auto" w:fill="FFFFFF"/>
        </w:rPr>
        <w:t>:</w:t>
      </w:r>
    </w:p>
    <w:p w14:paraId="06D9974A" w14:textId="77777777" w:rsidR="00D44467" w:rsidRDefault="00D44467" w:rsidP="00D44467">
      <w:pPr>
        <w:pStyle w:val="auto-style43"/>
      </w:pPr>
      <w:r>
        <w:rPr>
          <w:rFonts w:ascii="Arial" w:hAnsi="Arial" w:cs="Arial"/>
          <w:color w:val="000000"/>
        </w:rPr>
        <w:t> </w:t>
      </w:r>
    </w:p>
    <w:p w14:paraId="648DB04C" w14:textId="77777777" w:rsidR="00D44467" w:rsidRDefault="00D44467" w:rsidP="00D44467">
      <w:pPr>
        <w:pStyle w:val="auto-style43"/>
      </w:pPr>
      <w:r>
        <w:rPr>
          <w:rFonts w:ascii="Segoe UI" w:hAnsi="Segoe UI" w:cs="Segoe UI"/>
          <w:color w:val="000000"/>
          <w:shd w:val="clear" w:color="auto" w:fill="FFFFFF"/>
        </w:rPr>
        <w:t>Full Destination Services</w:t>
      </w:r>
    </w:p>
    <w:p w14:paraId="2AB13937" w14:textId="77777777" w:rsidR="00D44467" w:rsidRDefault="00D44467" w:rsidP="00D44467">
      <w:pPr>
        <w:pStyle w:val="auto-style43"/>
      </w:pPr>
      <w:r>
        <w:rPr>
          <w:rFonts w:ascii="Segoe UI" w:hAnsi="Segoe UI" w:cs="Segoe UI"/>
          <w:color w:val="000000"/>
          <w:shd w:val="clear" w:color="auto" w:fill="FFFFFF"/>
        </w:rPr>
        <w:t>Ocean/Air/Road Freight to Port of Arrival only </w:t>
      </w:r>
    </w:p>
    <w:p w14:paraId="6BECB225" w14:textId="77777777" w:rsidR="00D44467" w:rsidRDefault="00D44467" w:rsidP="00D44467">
      <w:pPr>
        <w:pStyle w:val="auto-style43"/>
      </w:pPr>
      <w:r>
        <w:rPr>
          <w:color w:val="201F1E"/>
        </w:rPr>
        <w:t> </w:t>
      </w:r>
    </w:p>
    <w:p w14:paraId="727B1400" w14:textId="77777777" w:rsidR="00D44467" w:rsidRDefault="00D44467" w:rsidP="00D44467">
      <w:pPr>
        <w:pStyle w:val="auto-style43"/>
      </w:pPr>
      <w:r>
        <w:rPr>
          <w:color w:val="201F1E"/>
        </w:rPr>
        <w:t> </w:t>
      </w:r>
    </w:p>
    <w:p w14:paraId="76BB26D4" w14:textId="77777777" w:rsidR="00D44467" w:rsidRDefault="00D44467" w:rsidP="00D44467">
      <w:pPr>
        <w:pStyle w:val="auto-style43"/>
      </w:pPr>
      <w:r>
        <w:rPr>
          <w:rFonts w:ascii="Arial" w:hAnsi="Arial" w:cs="Arial"/>
          <w:color w:val="000000"/>
        </w:rPr>
        <w:t> </w:t>
      </w:r>
    </w:p>
    <w:p w14:paraId="04CD8356" w14:textId="77777777" w:rsidR="00D44467" w:rsidRDefault="00D44467" w:rsidP="00D44467">
      <w:pPr>
        <w:pStyle w:val="auto-style43"/>
      </w:pPr>
      <w:r>
        <w:rPr>
          <w:rFonts w:ascii="Segoe UI" w:hAnsi="Segoe UI" w:cs="Segoe UI"/>
          <w:color w:val="000000"/>
          <w:u w:val="single"/>
          <w:shd w:val="clear" w:color="auto" w:fill="FFFFFF"/>
        </w:rPr>
        <w:t>Rate </w:t>
      </w:r>
      <w:r>
        <w:rPr>
          <w:rFonts w:ascii="Segoe UI" w:hAnsi="Segoe UI" w:cs="Segoe UI"/>
          <w:b/>
          <w:bCs/>
          <w:color w:val="000000"/>
          <w:u w:val="single"/>
          <w:shd w:val="clear" w:color="auto" w:fill="FFFFFF"/>
        </w:rPr>
        <w:t>excludes</w:t>
      </w:r>
      <w:r>
        <w:rPr>
          <w:rFonts w:ascii="Segoe UI" w:hAnsi="Segoe UI" w:cs="Segoe UI"/>
          <w:b/>
          <w:bCs/>
          <w:color w:val="000000"/>
          <w:shd w:val="clear" w:color="auto" w:fill="FFFFFF"/>
        </w:rPr>
        <w:t>:</w:t>
      </w:r>
    </w:p>
    <w:p w14:paraId="5B343882" w14:textId="77777777" w:rsidR="00D44467" w:rsidRDefault="00D44467" w:rsidP="00D44467">
      <w:pPr>
        <w:pStyle w:val="auto-style43"/>
      </w:pPr>
      <w:r>
        <w:rPr>
          <w:rFonts w:ascii="Arial" w:hAnsi="Arial" w:cs="Arial"/>
          <w:color w:val="000000"/>
        </w:rPr>
        <w:t> </w:t>
      </w:r>
    </w:p>
    <w:p w14:paraId="7D68AAE4" w14:textId="77777777" w:rsidR="00D44467" w:rsidRDefault="00D44467" w:rsidP="00D44467">
      <w:pPr>
        <w:pStyle w:val="auto-style43"/>
      </w:pPr>
      <w:r>
        <w:rPr>
          <w:rFonts w:ascii="Segoe UI" w:hAnsi="Segoe UI" w:cs="Segoe UI"/>
          <w:color w:val="000000"/>
          <w:shd w:val="clear" w:color="auto" w:fill="FFFFFF"/>
        </w:rPr>
        <w:t>Insurance</w:t>
      </w:r>
    </w:p>
    <w:p w14:paraId="3370DA99" w14:textId="77777777" w:rsidR="00D44467" w:rsidRDefault="00D44467" w:rsidP="00D44467">
      <w:pPr>
        <w:pStyle w:val="auto-style43"/>
      </w:pPr>
      <w:r>
        <w:rPr>
          <w:rFonts w:ascii="Segoe UI" w:hAnsi="Segoe UI" w:cs="Segoe UI"/>
          <w:color w:val="000000"/>
          <w:shd w:val="clear" w:color="auto" w:fill="FFFFFF"/>
        </w:rPr>
        <w:t>Destination Duties/Taxes, Storage/Detention (if applicable)</w:t>
      </w:r>
    </w:p>
    <w:p w14:paraId="0B7EFD79" w14:textId="77777777" w:rsidR="00D44467" w:rsidRDefault="00D44467" w:rsidP="00D44467">
      <w:pPr>
        <w:pStyle w:val="auto-style43"/>
      </w:pPr>
      <w:r>
        <w:rPr>
          <w:rFonts w:ascii="Segoe UI" w:hAnsi="Segoe UI" w:cs="Segoe UI"/>
          <w:color w:val="000000"/>
          <w:shd w:val="clear" w:color="auto" w:fill="FFFFFF"/>
        </w:rPr>
        <w:t>Customs Inspection Fees (if applicable)</w:t>
      </w:r>
    </w:p>
    <w:p w14:paraId="21CEAEED" w14:textId="77777777" w:rsidR="00D44467" w:rsidRDefault="00D44467" w:rsidP="00D44467">
      <w:pPr>
        <w:pStyle w:val="auto-style43"/>
      </w:pPr>
      <w:r>
        <w:rPr>
          <w:rFonts w:ascii="Segoe UI" w:hAnsi="Segoe UI" w:cs="Segoe UI"/>
          <w:color w:val="000000"/>
          <w:shd w:val="clear" w:color="auto" w:fill="FFFFFF"/>
        </w:rPr>
        <w:t>DTHC/AHC at destination</w:t>
      </w:r>
    </w:p>
    <w:p w14:paraId="111974C5" w14:textId="77777777" w:rsidR="00D44467" w:rsidRDefault="00D44467" w:rsidP="00D44467">
      <w:pPr>
        <w:pStyle w:val="auto-style43"/>
      </w:pPr>
      <w:r>
        <w:rPr>
          <w:rFonts w:ascii="Segoe UI" w:hAnsi="Segoe UI" w:cs="Segoe UI"/>
          <w:color w:val="000000"/>
          <w:shd w:val="clear" w:color="auto" w:fill="FFFFFF"/>
        </w:rPr>
        <w:t>NVOCC charges</w:t>
      </w:r>
    </w:p>
    <w:p w14:paraId="18A165A9" w14:textId="77777777" w:rsidR="00D44467" w:rsidRDefault="00D44467" w:rsidP="00D44467">
      <w:pPr>
        <w:pStyle w:val="auto-style43"/>
      </w:pPr>
      <w:r>
        <w:rPr>
          <w:rFonts w:ascii="Segoe UI" w:hAnsi="Segoe UI" w:cs="Segoe UI"/>
          <w:color w:val="000000"/>
          <w:shd w:val="clear" w:color="auto" w:fill="FFFFFF"/>
        </w:rPr>
        <w:t>Delivery above first floor, long carry, shuttle</w:t>
      </w:r>
    </w:p>
    <w:p w14:paraId="02C5D1CD" w14:textId="77777777" w:rsidR="00D44467" w:rsidRDefault="00D44467" w:rsidP="00D44467">
      <w:pPr>
        <w:pStyle w:val="auto-style43"/>
      </w:pPr>
      <w:r>
        <w:rPr>
          <w:rFonts w:ascii="Segoe UI" w:hAnsi="Segoe UI" w:cs="Segoe UI"/>
          <w:color w:val="000000"/>
          <w:shd w:val="clear" w:color="auto" w:fill="FFFFFF"/>
        </w:rPr>
        <w:t>Parking suspension</w:t>
      </w:r>
    </w:p>
    <w:p w14:paraId="7A0E4AEF" w14:textId="77777777" w:rsidR="00D44467" w:rsidRDefault="00D44467" w:rsidP="00D44467">
      <w:pPr>
        <w:pStyle w:val="auto-style43"/>
      </w:pPr>
      <w:r>
        <w:rPr>
          <w:rFonts w:ascii="Segoe UI" w:hAnsi="Segoe UI" w:cs="Segoe UI"/>
          <w:color w:val="000000"/>
          <w:shd w:val="clear" w:color="auto" w:fill="FFFFFF"/>
        </w:rPr>
        <w:t>Warehouse handling</w:t>
      </w:r>
    </w:p>
    <w:p w14:paraId="115DAC23" w14:textId="77777777" w:rsidR="00D44467" w:rsidRDefault="00D44467" w:rsidP="00D44467">
      <w:pPr>
        <w:pStyle w:val="auto-style43"/>
      </w:pPr>
      <w:r>
        <w:rPr>
          <w:rFonts w:ascii="Segoe UI" w:hAnsi="Segoe UI" w:cs="Segoe UI"/>
          <w:color w:val="000000"/>
          <w:shd w:val="clear" w:color="auto" w:fill="FFFFFF"/>
        </w:rPr>
        <w:t>Storage</w:t>
      </w:r>
    </w:p>
    <w:p w14:paraId="51A1881D" w14:textId="77777777" w:rsidR="00D44467" w:rsidRDefault="00D44467" w:rsidP="00D44467">
      <w:pPr>
        <w:pStyle w:val="auto-style43"/>
      </w:pPr>
      <w:r>
        <w:rPr>
          <w:rFonts w:ascii="Segoe UI" w:hAnsi="Segoe UI" w:cs="Segoe UI"/>
          <w:color w:val="000000"/>
          <w:shd w:val="clear" w:color="auto" w:fill="FFFFFF"/>
        </w:rPr>
        <w:t>Excess Mileage (if applicable, upon confirmation of full address)</w:t>
      </w:r>
    </w:p>
    <w:p w14:paraId="3CEFB2BA" w14:textId="77777777" w:rsidR="00D44467" w:rsidRDefault="00D44467" w:rsidP="00D44467">
      <w:pPr>
        <w:pStyle w:val="auto-style43"/>
      </w:pPr>
      <w:r>
        <w:rPr>
          <w:rFonts w:ascii="Segoe UI" w:hAnsi="Segoe UI" w:cs="Segoe UI"/>
          <w:color w:val="000000"/>
          <w:shd w:val="clear" w:color="auto" w:fill="FFFFFF"/>
        </w:rPr>
        <w:t>Weekend work</w:t>
      </w:r>
    </w:p>
    <w:p w14:paraId="52A85C84" w14:textId="77777777" w:rsidR="00D44467" w:rsidRDefault="00D44467" w:rsidP="00D44467">
      <w:pPr>
        <w:pStyle w:val="auto-style43"/>
      </w:pPr>
      <w:r>
        <w:rPr>
          <w:rFonts w:ascii="Segoe UI" w:hAnsi="Segoe UI" w:cs="Segoe UI"/>
          <w:color w:val="000000"/>
          <w:shd w:val="clear" w:color="auto" w:fill="FFFFFF"/>
        </w:rPr>
        <w:t>Vehicle Unloading and Re-delivery. Price on application</w:t>
      </w:r>
    </w:p>
    <w:p w14:paraId="1FF210B7" w14:textId="77777777" w:rsidR="00D44467" w:rsidRDefault="00D44467" w:rsidP="00D44467">
      <w:pPr>
        <w:pStyle w:val="auto-style43"/>
      </w:pPr>
      <w:r>
        <w:rPr>
          <w:rFonts w:ascii="Segoe UI" w:hAnsi="Segoe UI" w:cs="Segoe UI"/>
          <w:color w:val="000000"/>
          <w:shd w:val="clear" w:color="auto" w:fill="FFFFFF"/>
        </w:rPr>
        <w:t>3rd Party services</w:t>
      </w:r>
    </w:p>
    <w:p w14:paraId="24781160" w14:textId="77777777" w:rsidR="00D44467" w:rsidRDefault="00D44467" w:rsidP="00D44467">
      <w:pPr>
        <w:pStyle w:val="auto-style43"/>
      </w:pPr>
      <w:r>
        <w:rPr>
          <w:rFonts w:ascii="Segoe UI" w:hAnsi="Segoe UI" w:cs="Segoe UI"/>
          <w:color w:val="000000"/>
          <w:shd w:val="clear" w:color="auto" w:fill="FFFFFF"/>
        </w:rPr>
        <w:t>Additional Debris Collection</w:t>
      </w:r>
    </w:p>
    <w:p w14:paraId="2D3F61FF" w14:textId="5E3B5B9D" w:rsidR="00D44467" w:rsidRDefault="00D44467" w:rsidP="00D44467">
      <w:pPr>
        <w:rPr>
          <w:rFonts w:eastAsia="Times New Roman"/>
        </w:rPr>
      </w:pPr>
      <w:r>
        <w:rPr>
          <w:rFonts w:eastAsia="Times New Roman"/>
          <w:noProof/>
        </w:rPr>
        <w:drawing>
          <wp:inline distT="0" distB="0" distL="0" distR="0" wp14:anchorId="68554E84" wp14:editId="5F7D1FD7">
            <wp:extent cx="5886450" cy="809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6450" cy="809625"/>
                    </a:xfrm>
                    <a:prstGeom prst="rect">
                      <a:avLst/>
                    </a:prstGeom>
                    <a:noFill/>
                    <a:ln>
                      <a:noFill/>
                    </a:ln>
                  </pic:spPr>
                </pic:pic>
              </a:graphicData>
            </a:graphic>
          </wp:inline>
        </w:drawing>
      </w:r>
    </w:p>
    <w:p w14:paraId="739F5078" w14:textId="77777777" w:rsidR="00D44467" w:rsidRDefault="00D44467" w:rsidP="00D44467">
      <w:pPr>
        <w:pStyle w:val="auto-style44"/>
      </w:pPr>
      <w:r>
        <w:rPr>
          <w:rStyle w:val="Emphasis"/>
          <w:color w:val="000000"/>
          <w:sz w:val="15"/>
          <w:szCs w:val="15"/>
        </w:rPr>
        <w:t>Delahaye Moving is member of the </w:t>
      </w:r>
      <w:hyperlink r:id="rId6" w:tgtFrame="_blank" w:history="1">
        <w:r>
          <w:rPr>
            <w:rStyle w:val="Emphasis"/>
            <w:color w:val="0000FF"/>
            <w:sz w:val="15"/>
            <w:szCs w:val="15"/>
          </w:rPr>
          <w:t>British Association of Removers (BAR)</w:t>
        </w:r>
      </w:hyperlink>
      <w:r>
        <w:rPr>
          <w:rStyle w:val="Emphasis"/>
          <w:color w:val="000000"/>
          <w:sz w:val="15"/>
          <w:szCs w:val="15"/>
        </w:rPr>
        <w:t> and the international association, </w:t>
      </w:r>
      <w:hyperlink r:id="rId7" w:tgtFrame="_blank" w:history="1">
        <w:r>
          <w:rPr>
            <w:rStyle w:val="Emphasis"/>
            <w:color w:val="0000FF"/>
            <w:sz w:val="15"/>
            <w:szCs w:val="15"/>
          </w:rPr>
          <w:t>FIDI</w:t>
        </w:r>
      </w:hyperlink>
      <w:r>
        <w:rPr>
          <w:rStyle w:val="Emphasis"/>
          <w:color w:val="000000"/>
          <w:sz w:val="15"/>
          <w:szCs w:val="15"/>
        </w:rPr>
        <w:t>. The Delahaye Moving code of conduct includes all elements of the BAR and FIDI codes of conduct, </w:t>
      </w:r>
      <w:hyperlink r:id="rId8" w:tgtFrame="_blank" w:history="1">
        <w:r>
          <w:rPr>
            <w:rStyle w:val="Emphasis"/>
            <w:color w:val="0000FF"/>
            <w:sz w:val="15"/>
            <w:szCs w:val="15"/>
          </w:rPr>
          <w:t>anti-bribery, anti-corruption</w:t>
        </w:r>
      </w:hyperlink>
      <w:r>
        <w:rPr>
          <w:rStyle w:val="Emphasis"/>
          <w:color w:val="000000"/>
          <w:sz w:val="15"/>
          <w:szCs w:val="15"/>
        </w:rPr>
        <w:t>, and </w:t>
      </w:r>
      <w:hyperlink r:id="rId9" w:tgtFrame="_blank" w:history="1">
        <w:r>
          <w:rPr>
            <w:rStyle w:val="Emphasis"/>
            <w:color w:val="0000FF"/>
            <w:sz w:val="15"/>
            <w:szCs w:val="15"/>
          </w:rPr>
          <w:t>anti-trust</w:t>
        </w:r>
      </w:hyperlink>
      <w:r>
        <w:rPr>
          <w:rStyle w:val="Emphasis"/>
          <w:color w:val="000000"/>
          <w:sz w:val="15"/>
          <w:szCs w:val="15"/>
        </w:rPr>
        <w:t> policies. Delahaye Moving has the </w:t>
      </w:r>
      <w:hyperlink r:id="rId10" w:tgtFrame="_blank" w:history="1">
        <w:r>
          <w:rPr>
            <w:rStyle w:val="Emphasis"/>
            <w:color w:val="0000FF"/>
            <w:sz w:val="15"/>
            <w:szCs w:val="15"/>
          </w:rPr>
          <w:t>FIDI-FAIM quality accreditation</w:t>
        </w:r>
      </w:hyperlink>
      <w:r>
        <w:rPr>
          <w:rStyle w:val="Emphasis"/>
          <w:color w:val="000000"/>
          <w:sz w:val="15"/>
          <w:szCs w:val="15"/>
        </w:rPr>
        <w:t> and complies with the furniture ombudsman </w:t>
      </w:r>
      <w:hyperlink r:id="rId11" w:tgtFrame="_blank" w:history="1">
        <w:r>
          <w:rPr>
            <w:rStyle w:val="Emphasis"/>
            <w:color w:val="0000FF"/>
            <w:sz w:val="15"/>
            <w:szCs w:val="15"/>
          </w:rPr>
          <w:t>dispute resolution process.</w:t>
        </w:r>
      </w:hyperlink>
      <w:r>
        <w:rPr>
          <w:rStyle w:val="Emphasis"/>
          <w:color w:val="000000"/>
          <w:sz w:val="15"/>
          <w:szCs w:val="15"/>
        </w:rPr>
        <w:t>   Delahaye Moving has strict security and preserves the integrity and confidentiality of all personal information at all times and to this end will ensure that adequate security measures and precautions are in place to protect the Personal Information at all times in accordance with the Data Protection Act 1998 (or any subsequent re-enactment or replacement data protection legislation) in respect of all Personal Information that we receive or process. This is documented in our </w:t>
      </w:r>
      <w:hyperlink r:id="rId12" w:tgtFrame="_blank" w:history="1">
        <w:r>
          <w:rPr>
            <w:rStyle w:val="Emphasis"/>
            <w:color w:val="0000FF"/>
            <w:sz w:val="15"/>
            <w:szCs w:val="15"/>
          </w:rPr>
          <w:t>data protection policy</w:t>
        </w:r>
      </w:hyperlink>
      <w:r>
        <w:rPr>
          <w:rStyle w:val="Emphasis"/>
          <w:color w:val="000000"/>
          <w:sz w:val="15"/>
          <w:szCs w:val="15"/>
        </w:rPr>
        <w:t>.  Our partners are to comply with our procedures and adhere to our </w:t>
      </w:r>
      <w:hyperlink r:id="rId13" w:tgtFrame="_blank" w:history="1">
        <w:r>
          <w:rPr>
            <w:rStyle w:val="Emphasis"/>
            <w:color w:val="0000FF"/>
            <w:sz w:val="15"/>
            <w:szCs w:val="15"/>
          </w:rPr>
          <w:t>code of conduct</w:t>
        </w:r>
      </w:hyperlink>
      <w:r>
        <w:rPr>
          <w:rStyle w:val="Emphasis"/>
          <w:color w:val="000000"/>
          <w:sz w:val="15"/>
          <w:szCs w:val="15"/>
        </w:rPr>
        <w:t> when handling shipments on behalf of Delahaye Moving. Our </w:t>
      </w:r>
      <w:proofErr w:type="spellStart"/>
      <w:r>
        <w:rPr>
          <w:rStyle w:val="Emphasis"/>
          <w:color w:val="000000"/>
          <w:sz w:val="15"/>
          <w:szCs w:val="15"/>
        </w:rPr>
        <w:fldChar w:fldCharType="begin"/>
      </w:r>
      <w:r>
        <w:rPr>
          <w:rStyle w:val="Emphasis"/>
          <w:color w:val="000000"/>
          <w:sz w:val="15"/>
          <w:szCs w:val="15"/>
        </w:rPr>
        <w:instrText xml:space="preserve"> HYPERLINK "file:///\\\\paris-srv\\Move%20Ware\\2020%20terms%20and%20conditions.pdf" \t "_blank" </w:instrText>
      </w:r>
      <w:r>
        <w:rPr>
          <w:rStyle w:val="Emphasis"/>
          <w:color w:val="000000"/>
          <w:sz w:val="15"/>
          <w:szCs w:val="15"/>
        </w:rPr>
        <w:fldChar w:fldCharType="separate"/>
      </w:r>
      <w:r>
        <w:rPr>
          <w:rStyle w:val="Hyperlink"/>
          <w:i/>
          <w:iCs/>
          <w:sz w:val="15"/>
          <w:szCs w:val="15"/>
        </w:rPr>
        <w:t>Terms&amp;Conditions</w:t>
      </w:r>
      <w:proofErr w:type="spellEnd"/>
      <w:r>
        <w:rPr>
          <w:rStyle w:val="Emphasis"/>
          <w:color w:val="000000"/>
          <w:sz w:val="15"/>
          <w:szCs w:val="15"/>
        </w:rPr>
        <w:fldChar w:fldCharType="end"/>
      </w:r>
      <w:r>
        <w:rPr>
          <w:rStyle w:val="Emphasis"/>
          <w:color w:val="000000"/>
          <w:sz w:val="15"/>
          <w:szCs w:val="15"/>
        </w:rPr>
        <w:t> are also available on our website.</w:t>
      </w:r>
    </w:p>
    <w:p w14:paraId="5A777924" w14:textId="649DA3E3" w:rsidR="00851BED" w:rsidRPr="00D44467" w:rsidRDefault="00851BED" w:rsidP="00D44467">
      <w:pPr>
        <w:rPr>
          <w:rtl/>
        </w:rPr>
      </w:pPr>
    </w:p>
    <w:sectPr w:rsidR="00851BED" w:rsidRPr="00D44467" w:rsidSect="00851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248B"/>
    <w:multiLevelType w:val="multilevel"/>
    <w:tmpl w:val="1F3E1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63D68"/>
    <w:multiLevelType w:val="multilevel"/>
    <w:tmpl w:val="0FD01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71C21"/>
    <w:multiLevelType w:val="multilevel"/>
    <w:tmpl w:val="B0E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A1BCE"/>
    <w:multiLevelType w:val="multilevel"/>
    <w:tmpl w:val="AEFA3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6303C"/>
    <w:multiLevelType w:val="multilevel"/>
    <w:tmpl w:val="5914B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434C9"/>
    <w:multiLevelType w:val="multilevel"/>
    <w:tmpl w:val="807A3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4626C"/>
    <w:multiLevelType w:val="multilevel"/>
    <w:tmpl w:val="2A16E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F4E09"/>
    <w:multiLevelType w:val="multilevel"/>
    <w:tmpl w:val="E3DAA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109AC"/>
    <w:multiLevelType w:val="multilevel"/>
    <w:tmpl w:val="7262A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706969"/>
    <w:multiLevelType w:val="multilevel"/>
    <w:tmpl w:val="7CBA4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944E8"/>
    <w:multiLevelType w:val="multilevel"/>
    <w:tmpl w:val="8BA47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981E14"/>
    <w:multiLevelType w:val="multilevel"/>
    <w:tmpl w:val="35489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006043"/>
    <w:multiLevelType w:val="multilevel"/>
    <w:tmpl w:val="6FC0B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301C62"/>
    <w:multiLevelType w:val="multilevel"/>
    <w:tmpl w:val="32D8D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38690F"/>
    <w:multiLevelType w:val="multilevel"/>
    <w:tmpl w:val="59F8E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163252"/>
    <w:multiLevelType w:val="multilevel"/>
    <w:tmpl w:val="3E70C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5206D3"/>
    <w:multiLevelType w:val="multilevel"/>
    <w:tmpl w:val="1B2A7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2472CC"/>
    <w:multiLevelType w:val="multilevel"/>
    <w:tmpl w:val="8646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984BDE"/>
    <w:multiLevelType w:val="multilevel"/>
    <w:tmpl w:val="855C8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631251"/>
    <w:multiLevelType w:val="multilevel"/>
    <w:tmpl w:val="BB96E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2E1C50"/>
    <w:multiLevelType w:val="multilevel"/>
    <w:tmpl w:val="DB363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076EE7"/>
    <w:multiLevelType w:val="multilevel"/>
    <w:tmpl w:val="AF480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6A3C35"/>
    <w:multiLevelType w:val="multilevel"/>
    <w:tmpl w:val="0F467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C94C21"/>
    <w:multiLevelType w:val="multilevel"/>
    <w:tmpl w:val="BFFCC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EB3F0E"/>
    <w:multiLevelType w:val="multilevel"/>
    <w:tmpl w:val="79369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604BDF"/>
    <w:multiLevelType w:val="multilevel"/>
    <w:tmpl w:val="C9CC0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865D87"/>
    <w:multiLevelType w:val="multilevel"/>
    <w:tmpl w:val="818AE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026D49"/>
    <w:multiLevelType w:val="multilevel"/>
    <w:tmpl w:val="94BA2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860E48"/>
    <w:multiLevelType w:val="multilevel"/>
    <w:tmpl w:val="2572C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D91932"/>
    <w:multiLevelType w:val="multilevel"/>
    <w:tmpl w:val="ABFE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1F0A8B"/>
    <w:multiLevelType w:val="multilevel"/>
    <w:tmpl w:val="5D38B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905BCC"/>
    <w:multiLevelType w:val="multilevel"/>
    <w:tmpl w:val="CA4E8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8C2099"/>
    <w:multiLevelType w:val="multilevel"/>
    <w:tmpl w:val="74EE3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0673D6"/>
    <w:multiLevelType w:val="multilevel"/>
    <w:tmpl w:val="55AC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407E48"/>
    <w:multiLevelType w:val="multilevel"/>
    <w:tmpl w:val="C5EED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6A7F2A"/>
    <w:multiLevelType w:val="multilevel"/>
    <w:tmpl w:val="86C0E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DA4FFC"/>
    <w:multiLevelType w:val="multilevel"/>
    <w:tmpl w:val="9C94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732168"/>
    <w:multiLevelType w:val="multilevel"/>
    <w:tmpl w:val="7FD21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430C89"/>
    <w:multiLevelType w:val="multilevel"/>
    <w:tmpl w:val="288CE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4161BA"/>
    <w:multiLevelType w:val="multilevel"/>
    <w:tmpl w:val="CBEE1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F76E0D"/>
    <w:multiLevelType w:val="multilevel"/>
    <w:tmpl w:val="67886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373636"/>
    <w:multiLevelType w:val="multilevel"/>
    <w:tmpl w:val="ECD65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7A336D"/>
    <w:multiLevelType w:val="multilevel"/>
    <w:tmpl w:val="1708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545D79"/>
    <w:multiLevelType w:val="multilevel"/>
    <w:tmpl w:val="8870C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40"/>
  </w:num>
  <w:num w:numId="3">
    <w:abstractNumId w:val="1"/>
  </w:num>
  <w:num w:numId="4">
    <w:abstractNumId w:val="14"/>
  </w:num>
  <w:num w:numId="5">
    <w:abstractNumId w:val="22"/>
  </w:num>
  <w:num w:numId="6">
    <w:abstractNumId w:val="28"/>
  </w:num>
  <w:num w:numId="7">
    <w:abstractNumId w:val="2"/>
  </w:num>
  <w:num w:numId="8">
    <w:abstractNumId w:val="20"/>
  </w:num>
  <w:num w:numId="9">
    <w:abstractNumId w:val="35"/>
  </w:num>
  <w:num w:numId="10">
    <w:abstractNumId w:val="4"/>
  </w:num>
  <w:num w:numId="11">
    <w:abstractNumId w:val="19"/>
  </w:num>
  <w:num w:numId="12">
    <w:abstractNumId w:val="33"/>
  </w:num>
  <w:num w:numId="13">
    <w:abstractNumId w:val="36"/>
  </w:num>
  <w:num w:numId="14">
    <w:abstractNumId w:val="29"/>
  </w:num>
  <w:num w:numId="15">
    <w:abstractNumId w:val="42"/>
  </w:num>
  <w:num w:numId="16">
    <w:abstractNumId w:val="17"/>
  </w:num>
  <w:num w:numId="17">
    <w:abstractNumId w:val="43"/>
    <w:lvlOverride w:ilvl="0"/>
    <w:lvlOverride w:ilvl="1"/>
    <w:lvlOverride w:ilvl="2"/>
    <w:lvlOverride w:ilvl="3"/>
    <w:lvlOverride w:ilvl="4"/>
    <w:lvlOverride w:ilvl="5"/>
    <w:lvlOverride w:ilvl="6"/>
    <w:lvlOverride w:ilvl="7"/>
    <w:lvlOverride w:ilvl="8"/>
  </w:num>
  <w:num w:numId="18">
    <w:abstractNumId w:val="18"/>
    <w:lvlOverride w:ilvl="0"/>
    <w:lvlOverride w:ilvl="1"/>
    <w:lvlOverride w:ilvl="2"/>
    <w:lvlOverride w:ilvl="3"/>
    <w:lvlOverride w:ilvl="4"/>
    <w:lvlOverride w:ilvl="5"/>
    <w:lvlOverride w:ilvl="6"/>
    <w:lvlOverride w:ilvl="7"/>
    <w:lvlOverride w:ilvl="8"/>
  </w:num>
  <w:num w:numId="19">
    <w:abstractNumId w:val="21"/>
    <w:lvlOverride w:ilvl="0"/>
    <w:lvlOverride w:ilvl="1"/>
    <w:lvlOverride w:ilvl="2"/>
    <w:lvlOverride w:ilvl="3"/>
    <w:lvlOverride w:ilvl="4"/>
    <w:lvlOverride w:ilvl="5"/>
    <w:lvlOverride w:ilvl="6"/>
    <w:lvlOverride w:ilvl="7"/>
    <w:lvlOverride w:ilvl="8"/>
  </w:num>
  <w:num w:numId="20">
    <w:abstractNumId w:val="0"/>
    <w:lvlOverride w:ilvl="0"/>
    <w:lvlOverride w:ilvl="1"/>
    <w:lvlOverride w:ilvl="2"/>
    <w:lvlOverride w:ilvl="3"/>
    <w:lvlOverride w:ilvl="4"/>
    <w:lvlOverride w:ilvl="5"/>
    <w:lvlOverride w:ilvl="6"/>
    <w:lvlOverride w:ilvl="7"/>
    <w:lvlOverride w:ilvl="8"/>
  </w:num>
  <w:num w:numId="21">
    <w:abstractNumId w:val="8"/>
    <w:lvlOverride w:ilvl="0"/>
    <w:lvlOverride w:ilvl="1"/>
    <w:lvlOverride w:ilvl="2"/>
    <w:lvlOverride w:ilvl="3"/>
    <w:lvlOverride w:ilvl="4"/>
    <w:lvlOverride w:ilvl="5"/>
    <w:lvlOverride w:ilvl="6"/>
    <w:lvlOverride w:ilvl="7"/>
    <w:lvlOverride w:ilvl="8"/>
  </w:num>
  <w:num w:numId="22">
    <w:abstractNumId w:val="38"/>
    <w:lvlOverride w:ilvl="0"/>
    <w:lvlOverride w:ilvl="1"/>
    <w:lvlOverride w:ilvl="2"/>
    <w:lvlOverride w:ilvl="3"/>
    <w:lvlOverride w:ilvl="4"/>
    <w:lvlOverride w:ilvl="5"/>
    <w:lvlOverride w:ilvl="6"/>
    <w:lvlOverride w:ilvl="7"/>
    <w:lvlOverride w:ilvl="8"/>
  </w:num>
  <w:num w:numId="23">
    <w:abstractNumId w:val="3"/>
    <w:lvlOverride w:ilvl="0"/>
    <w:lvlOverride w:ilvl="1"/>
    <w:lvlOverride w:ilvl="2"/>
    <w:lvlOverride w:ilvl="3"/>
    <w:lvlOverride w:ilvl="4"/>
    <w:lvlOverride w:ilvl="5"/>
    <w:lvlOverride w:ilvl="6"/>
    <w:lvlOverride w:ilvl="7"/>
    <w:lvlOverride w:ilvl="8"/>
  </w:num>
  <w:num w:numId="24">
    <w:abstractNumId w:val="5"/>
    <w:lvlOverride w:ilvl="0"/>
    <w:lvlOverride w:ilvl="1"/>
    <w:lvlOverride w:ilvl="2"/>
    <w:lvlOverride w:ilvl="3"/>
    <w:lvlOverride w:ilvl="4"/>
    <w:lvlOverride w:ilvl="5"/>
    <w:lvlOverride w:ilvl="6"/>
    <w:lvlOverride w:ilvl="7"/>
    <w:lvlOverride w:ilvl="8"/>
  </w:num>
  <w:num w:numId="25">
    <w:abstractNumId w:val="25"/>
    <w:lvlOverride w:ilvl="0"/>
    <w:lvlOverride w:ilvl="1"/>
    <w:lvlOverride w:ilvl="2"/>
    <w:lvlOverride w:ilvl="3"/>
    <w:lvlOverride w:ilvl="4"/>
    <w:lvlOverride w:ilvl="5"/>
    <w:lvlOverride w:ilvl="6"/>
    <w:lvlOverride w:ilvl="7"/>
    <w:lvlOverride w:ilvl="8"/>
  </w:num>
  <w:num w:numId="26">
    <w:abstractNumId w:val="10"/>
    <w:lvlOverride w:ilvl="0"/>
    <w:lvlOverride w:ilvl="1"/>
    <w:lvlOverride w:ilvl="2"/>
    <w:lvlOverride w:ilvl="3"/>
    <w:lvlOverride w:ilvl="4"/>
    <w:lvlOverride w:ilvl="5"/>
    <w:lvlOverride w:ilvl="6"/>
    <w:lvlOverride w:ilvl="7"/>
    <w:lvlOverride w:ilvl="8"/>
  </w:num>
  <w:num w:numId="27">
    <w:abstractNumId w:val="34"/>
    <w:lvlOverride w:ilvl="0"/>
    <w:lvlOverride w:ilvl="1"/>
    <w:lvlOverride w:ilvl="2"/>
    <w:lvlOverride w:ilvl="3"/>
    <w:lvlOverride w:ilvl="4"/>
    <w:lvlOverride w:ilvl="5"/>
    <w:lvlOverride w:ilvl="6"/>
    <w:lvlOverride w:ilvl="7"/>
    <w:lvlOverride w:ilvl="8"/>
  </w:num>
  <w:num w:numId="28">
    <w:abstractNumId w:val="12"/>
    <w:lvlOverride w:ilvl="0"/>
    <w:lvlOverride w:ilvl="1"/>
    <w:lvlOverride w:ilvl="2"/>
    <w:lvlOverride w:ilvl="3"/>
    <w:lvlOverride w:ilvl="4"/>
    <w:lvlOverride w:ilvl="5"/>
    <w:lvlOverride w:ilvl="6"/>
    <w:lvlOverride w:ilvl="7"/>
    <w:lvlOverride w:ilvl="8"/>
  </w:num>
  <w:num w:numId="29">
    <w:abstractNumId w:val="30"/>
    <w:lvlOverride w:ilvl="0"/>
    <w:lvlOverride w:ilvl="1"/>
    <w:lvlOverride w:ilvl="2"/>
    <w:lvlOverride w:ilvl="3"/>
    <w:lvlOverride w:ilvl="4"/>
    <w:lvlOverride w:ilvl="5"/>
    <w:lvlOverride w:ilvl="6"/>
    <w:lvlOverride w:ilvl="7"/>
    <w:lvlOverride w:ilvl="8"/>
  </w:num>
  <w:num w:numId="30">
    <w:abstractNumId w:val="15"/>
    <w:lvlOverride w:ilvl="0"/>
    <w:lvlOverride w:ilvl="1"/>
    <w:lvlOverride w:ilvl="2"/>
    <w:lvlOverride w:ilvl="3"/>
    <w:lvlOverride w:ilvl="4"/>
    <w:lvlOverride w:ilvl="5"/>
    <w:lvlOverride w:ilvl="6"/>
    <w:lvlOverride w:ilvl="7"/>
    <w:lvlOverride w:ilvl="8"/>
  </w:num>
  <w:num w:numId="31">
    <w:abstractNumId w:val="6"/>
    <w:lvlOverride w:ilvl="0"/>
    <w:lvlOverride w:ilvl="1"/>
    <w:lvlOverride w:ilvl="2"/>
    <w:lvlOverride w:ilvl="3"/>
    <w:lvlOverride w:ilvl="4"/>
    <w:lvlOverride w:ilvl="5"/>
    <w:lvlOverride w:ilvl="6"/>
    <w:lvlOverride w:ilvl="7"/>
    <w:lvlOverride w:ilvl="8"/>
  </w:num>
  <w:num w:numId="32">
    <w:abstractNumId w:val="13"/>
    <w:lvlOverride w:ilvl="0"/>
    <w:lvlOverride w:ilvl="1"/>
    <w:lvlOverride w:ilvl="2"/>
    <w:lvlOverride w:ilvl="3"/>
    <w:lvlOverride w:ilvl="4"/>
    <w:lvlOverride w:ilvl="5"/>
    <w:lvlOverride w:ilvl="6"/>
    <w:lvlOverride w:ilvl="7"/>
    <w:lvlOverride w:ilvl="8"/>
  </w:num>
  <w:num w:numId="33">
    <w:abstractNumId w:val="32"/>
    <w:lvlOverride w:ilvl="0"/>
    <w:lvlOverride w:ilvl="1"/>
    <w:lvlOverride w:ilvl="2"/>
    <w:lvlOverride w:ilvl="3"/>
    <w:lvlOverride w:ilvl="4"/>
    <w:lvlOverride w:ilvl="5"/>
    <w:lvlOverride w:ilvl="6"/>
    <w:lvlOverride w:ilvl="7"/>
    <w:lvlOverride w:ilvl="8"/>
  </w:num>
  <w:num w:numId="34">
    <w:abstractNumId w:val="41"/>
    <w:lvlOverride w:ilvl="0"/>
    <w:lvlOverride w:ilvl="1"/>
    <w:lvlOverride w:ilvl="2"/>
    <w:lvlOverride w:ilvl="3"/>
    <w:lvlOverride w:ilvl="4"/>
    <w:lvlOverride w:ilvl="5"/>
    <w:lvlOverride w:ilvl="6"/>
    <w:lvlOverride w:ilvl="7"/>
    <w:lvlOverride w:ilvl="8"/>
  </w:num>
  <w:num w:numId="35">
    <w:abstractNumId w:val="7"/>
    <w:lvlOverride w:ilvl="0"/>
    <w:lvlOverride w:ilvl="1"/>
    <w:lvlOverride w:ilvl="2"/>
    <w:lvlOverride w:ilvl="3"/>
    <w:lvlOverride w:ilvl="4"/>
    <w:lvlOverride w:ilvl="5"/>
    <w:lvlOverride w:ilvl="6"/>
    <w:lvlOverride w:ilvl="7"/>
    <w:lvlOverride w:ilvl="8"/>
  </w:num>
  <w:num w:numId="36">
    <w:abstractNumId w:val="9"/>
    <w:lvlOverride w:ilvl="0"/>
    <w:lvlOverride w:ilvl="1"/>
    <w:lvlOverride w:ilvl="2"/>
    <w:lvlOverride w:ilvl="3"/>
    <w:lvlOverride w:ilvl="4"/>
    <w:lvlOverride w:ilvl="5"/>
    <w:lvlOverride w:ilvl="6"/>
    <w:lvlOverride w:ilvl="7"/>
    <w:lvlOverride w:ilvl="8"/>
  </w:num>
  <w:num w:numId="37">
    <w:abstractNumId w:val="16"/>
    <w:lvlOverride w:ilvl="0"/>
    <w:lvlOverride w:ilvl="1"/>
    <w:lvlOverride w:ilvl="2"/>
    <w:lvlOverride w:ilvl="3"/>
    <w:lvlOverride w:ilvl="4"/>
    <w:lvlOverride w:ilvl="5"/>
    <w:lvlOverride w:ilvl="6"/>
    <w:lvlOverride w:ilvl="7"/>
    <w:lvlOverride w:ilvl="8"/>
  </w:num>
  <w:num w:numId="38">
    <w:abstractNumId w:val="24"/>
    <w:lvlOverride w:ilvl="0"/>
    <w:lvlOverride w:ilvl="1"/>
    <w:lvlOverride w:ilvl="2"/>
    <w:lvlOverride w:ilvl="3"/>
    <w:lvlOverride w:ilvl="4"/>
    <w:lvlOverride w:ilvl="5"/>
    <w:lvlOverride w:ilvl="6"/>
    <w:lvlOverride w:ilvl="7"/>
    <w:lvlOverride w:ilvl="8"/>
  </w:num>
  <w:num w:numId="39">
    <w:abstractNumId w:val="11"/>
    <w:lvlOverride w:ilvl="0"/>
    <w:lvlOverride w:ilvl="1"/>
    <w:lvlOverride w:ilvl="2"/>
    <w:lvlOverride w:ilvl="3"/>
    <w:lvlOverride w:ilvl="4"/>
    <w:lvlOverride w:ilvl="5"/>
    <w:lvlOverride w:ilvl="6"/>
    <w:lvlOverride w:ilvl="7"/>
    <w:lvlOverride w:ilvl="8"/>
  </w:num>
  <w:num w:numId="40">
    <w:abstractNumId w:val="26"/>
    <w:lvlOverride w:ilvl="0"/>
    <w:lvlOverride w:ilvl="1"/>
    <w:lvlOverride w:ilvl="2"/>
    <w:lvlOverride w:ilvl="3"/>
    <w:lvlOverride w:ilvl="4"/>
    <w:lvlOverride w:ilvl="5"/>
    <w:lvlOverride w:ilvl="6"/>
    <w:lvlOverride w:ilvl="7"/>
    <w:lvlOverride w:ilvl="8"/>
  </w:num>
  <w:num w:numId="41">
    <w:abstractNumId w:val="39"/>
    <w:lvlOverride w:ilvl="0"/>
    <w:lvlOverride w:ilvl="1"/>
    <w:lvlOverride w:ilvl="2"/>
    <w:lvlOverride w:ilvl="3"/>
    <w:lvlOverride w:ilvl="4"/>
    <w:lvlOverride w:ilvl="5"/>
    <w:lvlOverride w:ilvl="6"/>
    <w:lvlOverride w:ilvl="7"/>
    <w:lvlOverride w:ilvl="8"/>
  </w:num>
  <w:num w:numId="42">
    <w:abstractNumId w:val="37"/>
    <w:lvlOverride w:ilvl="0"/>
    <w:lvlOverride w:ilvl="1"/>
    <w:lvlOverride w:ilvl="2"/>
    <w:lvlOverride w:ilvl="3"/>
    <w:lvlOverride w:ilvl="4"/>
    <w:lvlOverride w:ilvl="5"/>
    <w:lvlOverride w:ilvl="6"/>
    <w:lvlOverride w:ilvl="7"/>
    <w:lvlOverride w:ilvl="8"/>
  </w:num>
  <w:num w:numId="43">
    <w:abstractNumId w:val="27"/>
    <w:lvlOverride w:ilvl="0"/>
    <w:lvlOverride w:ilvl="1"/>
    <w:lvlOverride w:ilvl="2"/>
    <w:lvlOverride w:ilvl="3"/>
    <w:lvlOverride w:ilvl="4"/>
    <w:lvlOverride w:ilvl="5"/>
    <w:lvlOverride w:ilvl="6"/>
    <w:lvlOverride w:ilvl="7"/>
    <w:lvlOverride w:ilvl="8"/>
  </w:num>
  <w:num w:numId="44">
    <w:abstractNumId w:val="2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DB"/>
    <w:rsid w:val="00047433"/>
    <w:rsid w:val="0008606A"/>
    <w:rsid w:val="0012157B"/>
    <w:rsid w:val="00251DD8"/>
    <w:rsid w:val="00296FDB"/>
    <w:rsid w:val="002A418B"/>
    <w:rsid w:val="004805A8"/>
    <w:rsid w:val="006E4A8C"/>
    <w:rsid w:val="007071A7"/>
    <w:rsid w:val="00751180"/>
    <w:rsid w:val="00851BED"/>
    <w:rsid w:val="008760D8"/>
    <w:rsid w:val="00903936"/>
    <w:rsid w:val="00954784"/>
    <w:rsid w:val="00B104E5"/>
    <w:rsid w:val="00B861CF"/>
    <w:rsid w:val="00BD0BAC"/>
    <w:rsid w:val="00BE7D2D"/>
    <w:rsid w:val="00C25092"/>
    <w:rsid w:val="00C33A41"/>
    <w:rsid w:val="00C33C0E"/>
    <w:rsid w:val="00C44AEA"/>
    <w:rsid w:val="00C460CC"/>
    <w:rsid w:val="00CB5A25"/>
    <w:rsid w:val="00D44467"/>
    <w:rsid w:val="00EB39C7"/>
    <w:rsid w:val="00F048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2981"/>
  <w15:chartTrackingRefBased/>
  <w15:docId w15:val="{8FAF74D9-B172-4B67-94F6-E9124245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DB"/>
    <w:pPr>
      <w:spacing w:after="160" w:line="254" w:lineRule="auto"/>
    </w:pPr>
    <w:rPr>
      <w:rFonts w:ascii="Arial" w:hAnsi="Arial" w:cs="Arial"/>
    </w:rPr>
  </w:style>
  <w:style w:type="paragraph" w:styleId="Heading1">
    <w:name w:val="heading 1"/>
    <w:basedOn w:val="Normal"/>
    <w:link w:val="Heading1Char"/>
    <w:uiPriority w:val="9"/>
    <w:qFormat/>
    <w:rsid w:val="00296FDB"/>
    <w:pPr>
      <w:keepNext/>
      <w:spacing w:before="360" w:after="120"/>
      <w:outlineLvl w:val="0"/>
    </w:pPr>
    <w:rPr>
      <w:rFonts w:eastAsia="Times New Roman"/>
      <w:b/>
      <w:bCs/>
      <w:color w:val="2A2922"/>
      <w:kern w:val="36"/>
      <w:sz w:val="32"/>
      <w:szCs w:val="32"/>
    </w:rPr>
  </w:style>
  <w:style w:type="paragraph" w:styleId="Heading2">
    <w:name w:val="heading 2"/>
    <w:basedOn w:val="Normal"/>
    <w:next w:val="Normal"/>
    <w:link w:val="Heading2Char"/>
    <w:uiPriority w:val="9"/>
    <w:semiHidden/>
    <w:unhideWhenUsed/>
    <w:qFormat/>
    <w:rsid w:val="0090393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FDB"/>
    <w:rPr>
      <w:rFonts w:ascii="Arial" w:eastAsia="Times New Roman" w:hAnsi="Arial" w:cs="Arial"/>
      <w:b/>
      <w:bCs/>
      <w:color w:val="2A2922"/>
      <w:kern w:val="36"/>
      <w:sz w:val="32"/>
      <w:szCs w:val="32"/>
    </w:rPr>
  </w:style>
  <w:style w:type="paragraph" w:customStyle="1" w:styleId="auto-style19">
    <w:name w:val="auto-style19"/>
    <w:basedOn w:val="Normal"/>
    <w:rsid w:val="00296FDB"/>
    <w:pPr>
      <w:spacing w:before="100" w:beforeAutospacing="1" w:after="100" w:afterAutospacing="1" w:line="240" w:lineRule="auto"/>
    </w:pPr>
    <w:rPr>
      <w:rFonts w:ascii="Calibri" w:hAnsi="Calibri" w:cs="Calibri"/>
    </w:rPr>
  </w:style>
  <w:style w:type="paragraph" w:customStyle="1" w:styleId="auto-style21">
    <w:name w:val="auto-style21"/>
    <w:basedOn w:val="Normal"/>
    <w:rsid w:val="00296FDB"/>
    <w:pPr>
      <w:spacing w:before="100" w:beforeAutospacing="1" w:after="100" w:afterAutospacing="1" w:line="240" w:lineRule="auto"/>
    </w:pPr>
    <w:rPr>
      <w:rFonts w:ascii="Calibri" w:hAnsi="Calibri" w:cs="Calibri"/>
    </w:rPr>
  </w:style>
  <w:style w:type="paragraph" w:customStyle="1" w:styleId="auto-style22">
    <w:name w:val="auto-style22"/>
    <w:basedOn w:val="Normal"/>
    <w:rsid w:val="00296FDB"/>
    <w:pPr>
      <w:spacing w:after="0" w:line="240" w:lineRule="auto"/>
      <w:jc w:val="both"/>
    </w:pPr>
    <w:rPr>
      <w:rFonts w:ascii="Times New Roman" w:hAnsi="Times New Roman" w:cs="Times New Roman"/>
      <w:sz w:val="24"/>
      <w:szCs w:val="24"/>
    </w:rPr>
  </w:style>
  <w:style w:type="paragraph" w:customStyle="1" w:styleId="auto-style23">
    <w:name w:val="auto-style23"/>
    <w:basedOn w:val="Normal"/>
    <w:rsid w:val="00296FDB"/>
    <w:pPr>
      <w:spacing w:after="0" w:line="240" w:lineRule="auto"/>
      <w:ind w:left="720" w:hanging="360"/>
      <w:jc w:val="both"/>
    </w:pPr>
    <w:rPr>
      <w:rFonts w:ascii="Times New Roman" w:hAnsi="Times New Roman" w:cs="Times New Roman"/>
      <w:sz w:val="24"/>
      <w:szCs w:val="24"/>
    </w:rPr>
  </w:style>
  <w:style w:type="paragraph" w:customStyle="1" w:styleId="auto-style24">
    <w:name w:val="auto-style24"/>
    <w:basedOn w:val="Normal"/>
    <w:rsid w:val="00296FDB"/>
    <w:pPr>
      <w:spacing w:after="0" w:line="240" w:lineRule="auto"/>
      <w:ind w:left="360"/>
      <w:jc w:val="both"/>
    </w:pPr>
    <w:rPr>
      <w:rFonts w:ascii="Times New Roman" w:hAnsi="Times New Roman" w:cs="Times New Roman"/>
      <w:sz w:val="24"/>
      <w:szCs w:val="24"/>
    </w:rPr>
  </w:style>
  <w:style w:type="character" w:styleId="Hyperlink">
    <w:name w:val="Hyperlink"/>
    <w:basedOn w:val="DefaultParagraphFont"/>
    <w:uiPriority w:val="99"/>
    <w:semiHidden/>
    <w:unhideWhenUsed/>
    <w:rsid w:val="00C44AEA"/>
    <w:rPr>
      <w:color w:val="0000FF"/>
      <w:u w:val="single"/>
    </w:rPr>
  </w:style>
  <w:style w:type="paragraph" w:customStyle="1" w:styleId="auto-style14">
    <w:name w:val="auto-style14"/>
    <w:basedOn w:val="Normal"/>
    <w:rsid w:val="00C44AEA"/>
    <w:pPr>
      <w:spacing w:before="100" w:beforeAutospacing="1" w:after="100" w:afterAutospacing="1" w:line="300" w:lineRule="auto"/>
    </w:pPr>
    <w:rPr>
      <w:rFonts w:ascii="Calibri" w:hAnsi="Calibri" w:cs="Calibri"/>
      <w:sz w:val="27"/>
      <w:szCs w:val="27"/>
    </w:rPr>
  </w:style>
  <w:style w:type="paragraph" w:customStyle="1" w:styleId="auto-style15">
    <w:name w:val="auto-style15"/>
    <w:basedOn w:val="Normal"/>
    <w:rsid w:val="00C44AEA"/>
    <w:pPr>
      <w:spacing w:before="100" w:beforeAutospacing="1" w:after="100" w:afterAutospacing="1" w:line="300" w:lineRule="auto"/>
      <w:ind w:left="450"/>
    </w:pPr>
    <w:rPr>
      <w:rFonts w:ascii="Calibri" w:hAnsi="Calibri" w:cs="Calibri"/>
      <w:sz w:val="27"/>
      <w:szCs w:val="27"/>
    </w:rPr>
  </w:style>
  <w:style w:type="paragraph" w:customStyle="1" w:styleId="auto-style33">
    <w:name w:val="auto-style33"/>
    <w:basedOn w:val="Normal"/>
    <w:rsid w:val="00C44AEA"/>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8760D8"/>
    <w:pPr>
      <w:spacing w:before="100" w:beforeAutospacing="1" w:after="100" w:afterAutospacing="1" w:line="240" w:lineRule="auto"/>
    </w:pPr>
    <w:rPr>
      <w:rFonts w:ascii="Calibri" w:hAnsi="Calibri" w:cs="Calibri"/>
    </w:rPr>
  </w:style>
  <w:style w:type="character" w:customStyle="1" w:styleId="auto-style421">
    <w:name w:val="auto-style421"/>
    <w:basedOn w:val="DefaultParagraphFont"/>
    <w:rsid w:val="008760D8"/>
    <w:rPr>
      <w:shd w:val="clear" w:color="auto" w:fill="FFFF00"/>
    </w:rPr>
  </w:style>
  <w:style w:type="character" w:styleId="Emphasis">
    <w:name w:val="Emphasis"/>
    <w:basedOn w:val="DefaultParagraphFont"/>
    <w:uiPriority w:val="20"/>
    <w:qFormat/>
    <w:rsid w:val="008760D8"/>
    <w:rPr>
      <w:i/>
      <w:iCs/>
    </w:rPr>
  </w:style>
  <w:style w:type="character" w:styleId="Strong">
    <w:name w:val="Strong"/>
    <w:basedOn w:val="DefaultParagraphFont"/>
    <w:uiPriority w:val="22"/>
    <w:qFormat/>
    <w:rsid w:val="008760D8"/>
    <w:rPr>
      <w:b/>
      <w:bCs/>
    </w:rPr>
  </w:style>
  <w:style w:type="character" w:customStyle="1" w:styleId="Heading2Char">
    <w:name w:val="Heading 2 Char"/>
    <w:basedOn w:val="DefaultParagraphFont"/>
    <w:link w:val="Heading2"/>
    <w:uiPriority w:val="9"/>
    <w:semiHidden/>
    <w:rsid w:val="00903936"/>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uiPriority w:val="10"/>
    <w:qFormat/>
    <w:rsid w:val="00903936"/>
    <w:pPr>
      <w:spacing w:after="240" w:line="240" w:lineRule="auto"/>
      <w:jc w:val="right"/>
    </w:pPr>
    <w:rPr>
      <w:b/>
      <w:bCs/>
      <w:color w:val="273617"/>
      <w:sz w:val="56"/>
      <w:szCs w:val="56"/>
    </w:rPr>
  </w:style>
  <w:style w:type="character" w:customStyle="1" w:styleId="TitleChar">
    <w:name w:val="Title Char"/>
    <w:basedOn w:val="DefaultParagraphFont"/>
    <w:link w:val="Title"/>
    <w:uiPriority w:val="10"/>
    <w:rsid w:val="00903936"/>
    <w:rPr>
      <w:rFonts w:ascii="Arial" w:hAnsi="Arial" w:cs="Arial"/>
      <w:b/>
      <w:bCs/>
      <w:color w:val="273617"/>
      <w:sz w:val="56"/>
      <w:szCs w:val="56"/>
    </w:rPr>
  </w:style>
  <w:style w:type="paragraph" w:styleId="NoSpacing">
    <w:name w:val="No Spacing"/>
    <w:basedOn w:val="Normal"/>
    <w:uiPriority w:val="1"/>
    <w:qFormat/>
    <w:rsid w:val="00903936"/>
    <w:pPr>
      <w:spacing w:after="0" w:line="240" w:lineRule="auto"/>
    </w:pPr>
  </w:style>
  <w:style w:type="paragraph" w:customStyle="1" w:styleId="invoice">
    <w:name w:val="invoice"/>
    <w:basedOn w:val="Normal"/>
    <w:rsid w:val="00903936"/>
    <w:pPr>
      <w:spacing w:after="0" w:line="240" w:lineRule="auto"/>
      <w:jc w:val="center"/>
    </w:pPr>
    <w:rPr>
      <w:b/>
      <w:bCs/>
      <w:color w:val="4A442A"/>
    </w:rPr>
  </w:style>
  <w:style w:type="paragraph" w:customStyle="1" w:styleId="company">
    <w:name w:val="company"/>
    <w:basedOn w:val="Normal"/>
    <w:rsid w:val="00903936"/>
    <w:pPr>
      <w:spacing w:after="0" w:line="240" w:lineRule="auto"/>
    </w:pPr>
    <w:rPr>
      <w:b/>
      <w:bCs/>
      <w:color w:val="4A442A"/>
    </w:rPr>
  </w:style>
  <w:style w:type="paragraph" w:customStyle="1" w:styleId="customer">
    <w:name w:val="customer"/>
    <w:basedOn w:val="Normal"/>
    <w:rsid w:val="00903936"/>
    <w:pPr>
      <w:spacing w:after="0" w:line="240" w:lineRule="auto"/>
      <w:jc w:val="right"/>
    </w:pPr>
    <w:rPr>
      <w:b/>
      <w:bCs/>
      <w:color w:val="4A442A"/>
    </w:rPr>
  </w:style>
  <w:style w:type="paragraph" w:customStyle="1" w:styleId="auto-style124">
    <w:name w:val="auto-style124"/>
    <w:basedOn w:val="Normal"/>
    <w:rsid w:val="00903936"/>
    <w:pPr>
      <w:spacing w:before="100" w:beforeAutospacing="1" w:after="100" w:afterAutospacing="1" w:line="240" w:lineRule="auto"/>
    </w:pPr>
    <w:rPr>
      <w:rFonts w:ascii="Calibri" w:hAnsi="Calibri" w:cs="Calibri"/>
    </w:rPr>
  </w:style>
  <w:style w:type="paragraph" w:customStyle="1" w:styleId="auto-style34">
    <w:name w:val="auto-style34"/>
    <w:basedOn w:val="Normal"/>
    <w:rsid w:val="00C33A41"/>
    <w:pPr>
      <w:spacing w:before="100" w:beforeAutospacing="1" w:after="100" w:afterAutospacing="1" w:line="240" w:lineRule="auto"/>
    </w:pPr>
    <w:rPr>
      <w:rFonts w:ascii="Calibri" w:hAnsi="Calibri" w:cs="Calibri"/>
    </w:rPr>
  </w:style>
  <w:style w:type="character" w:customStyle="1" w:styleId="auto-style371">
    <w:name w:val="auto-style371"/>
    <w:basedOn w:val="DefaultParagraphFont"/>
    <w:rsid w:val="00C33A41"/>
    <w:rPr>
      <w:rFonts w:ascii="Verdana" w:hAnsi="Verdana" w:hint="default"/>
      <w:sz w:val="22"/>
      <w:szCs w:val="22"/>
    </w:rPr>
  </w:style>
  <w:style w:type="paragraph" w:customStyle="1" w:styleId="auto-style46">
    <w:name w:val="auto-style46"/>
    <w:basedOn w:val="Normal"/>
    <w:uiPriority w:val="99"/>
    <w:semiHidden/>
    <w:rsid w:val="00BE7D2D"/>
    <w:pPr>
      <w:spacing w:before="100" w:beforeAutospacing="1" w:after="100" w:afterAutospacing="1" w:line="240" w:lineRule="auto"/>
    </w:pPr>
    <w:rPr>
      <w:rFonts w:ascii="Calibri" w:hAnsi="Calibri" w:cs="Calibri"/>
      <w:color w:val="FF3300"/>
    </w:rPr>
  </w:style>
  <w:style w:type="paragraph" w:customStyle="1" w:styleId="auto-style40">
    <w:name w:val="auto-style40"/>
    <w:basedOn w:val="Normal"/>
    <w:uiPriority w:val="99"/>
    <w:semiHidden/>
    <w:rsid w:val="004805A8"/>
    <w:pPr>
      <w:spacing w:after="0" w:line="240" w:lineRule="auto"/>
    </w:pPr>
    <w:rPr>
      <w:rFonts w:ascii="Times New Roman" w:hAnsi="Times New Roman" w:cs="Times New Roman"/>
      <w:sz w:val="24"/>
      <w:szCs w:val="24"/>
    </w:rPr>
  </w:style>
  <w:style w:type="paragraph" w:customStyle="1" w:styleId="auto-style43">
    <w:name w:val="auto-style43"/>
    <w:basedOn w:val="Normal"/>
    <w:rsid w:val="00D44467"/>
    <w:pPr>
      <w:shd w:val="clear" w:color="auto" w:fill="FFFFFF"/>
      <w:spacing w:after="0" w:line="240" w:lineRule="auto"/>
    </w:pPr>
    <w:rPr>
      <w:rFonts w:ascii="Calibri" w:hAnsi="Calibri" w:cs="Calibri"/>
    </w:rPr>
  </w:style>
  <w:style w:type="paragraph" w:customStyle="1" w:styleId="auto-style44">
    <w:name w:val="auto-style44"/>
    <w:basedOn w:val="Normal"/>
    <w:rsid w:val="00D44467"/>
    <w:pPr>
      <w:shd w:val="clear" w:color="auto" w:fill="FFFFFF"/>
      <w:spacing w:after="0" w:line="240" w:lineRule="auto"/>
      <w:jc w:val="both"/>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80662">
      <w:bodyDiv w:val="1"/>
      <w:marLeft w:val="0"/>
      <w:marRight w:val="0"/>
      <w:marTop w:val="0"/>
      <w:marBottom w:val="0"/>
      <w:divBdr>
        <w:top w:val="none" w:sz="0" w:space="0" w:color="auto"/>
        <w:left w:val="none" w:sz="0" w:space="0" w:color="auto"/>
        <w:bottom w:val="none" w:sz="0" w:space="0" w:color="auto"/>
        <w:right w:val="none" w:sz="0" w:space="0" w:color="auto"/>
      </w:divBdr>
    </w:div>
    <w:div w:id="212275648">
      <w:bodyDiv w:val="1"/>
      <w:marLeft w:val="0"/>
      <w:marRight w:val="0"/>
      <w:marTop w:val="0"/>
      <w:marBottom w:val="0"/>
      <w:divBdr>
        <w:top w:val="none" w:sz="0" w:space="0" w:color="auto"/>
        <w:left w:val="none" w:sz="0" w:space="0" w:color="auto"/>
        <w:bottom w:val="none" w:sz="0" w:space="0" w:color="auto"/>
        <w:right w:val="none" w:sz="0" w:space="0" w:color="auto"/>
      </w:divBdr>
      <w:divsChild>
        <w:div w:id="1677461558">
          <w:marLeft w:val="0"/>
          <w:marRight w:val="0"/>
          <w:marTop w:val="0"/>
          <w:marBottom w:val="0"/>
          <w:divBdr>
            <w:top w:val="none" w:sz="0" w:space="0" w:color="auto"/>
            <w:left w:val="none" w:sz="0" w:space="0" w:color="auto"/>
            <w:bottom w:val="none" w:sz="0" w:space="0" w:color="auto"/>
            <w:right w:val="none" w:sz="0" w:space="0" w:color="auto"/>
          </w:divBdr>
        </w:div>
      </w:divsChild>
    </w:div>
    <w:div w:id="427163918">
      <w:bodyDiv w:val="1"/>
      <w:marLeft w:val="0"/>
      <w:marRight w:val="0"/>
      <w:marTop w:val="0"/>
      <w:marBottom w:val="0"/>
      <w:divBdr>
        <w:top w:val="none" w:sz="0" w:space="0" w:color="auto"/>
        <w:left w:val="none" w:sz="0" w:space="0" w:color="auto"/>
        <w:bottom w:val="none" w:sz="0" w:space="0" w:color="auto"/>
        <w:right w:val="none" w:sz="0" w:space="0" w:color="auto"/>
      </w:divBdr>
    </w:div>
    <w:div w:id="563838325">
      <w:bodyDiv w:val="1"/>
      <w:marLeft w:val="0"/>
      <w:marRight w:val="0"/>
      <w:marTop w:val="0"/>
      <w:marBottom w:val="0"/>
      <w:divBdr>
        <w:top w:val="none" w:sz="0" w:space="0" w:color="auto"/>
        <w:left w:val="none" w:sz="0" w:space="0" w:color="auto"/>
        <w:bottom w:val="none" w:sz="0" w:space="0" w:color="auto"/>
        <w:right w:val="none" w:sz="0" w:space="0" w:color="auto"/>
      </w:divBdr>
    </w:div>
    <w:div w:id="838080587">
      <w:bodyDiv w:val="1"/>
      <w:marLeft w:val="0"/>
      <w:marRight w:val="0"/>
      <w:marTop w:val="0"/>
      <w:marBottom w:val="0"/>
      <w:divBdr>
        <w:top w:val="none" w:sz="0" w:space="0" w:color="auto"/>
        <w:left w:val="none" w:sz="0" w:space="0" w:color="auto"/>
        <w:bottom w:val="none" w:sz="0" w:space="0" w:color="auto"/>
        <w:right w:val="none" w:sz="0" w:space="0" w:color="auto"/>
      </w:divBdr>
    </w:div>
    <w:div w:id="900408190">
      <w:bodyDiv w:val="1"/>
      <w:marLeft w:val="0"/>
      <w:marRight w:val="0"/>
      <w:marTop w:val="0"/>
      <w:marBottom w:val="0"/>
      <w:divBdr>
        <w:top w:val="none" w:sz="0" w:space="0" w:color="auto"/>
        <w:left w:val="none" w:sz="0" w:space="0" w:color="auto"/>
        <w:bottom w:val="none" w:sz="0" w:space="0" w:color="auto"/>
        <w:right w:val="none" w:sz="0" w:space="0" w:color="auto"/>
      </w:divBdr>
    </w:div>
    <w:div w:id="1009915475">
      <w:bodyDiv w:val="1"/>
      <w:marLeft w:val="0"/>
      <w:marRight w:val="0"/>
      <w:marTop w:val="0"/>
      <w:marBottom w:val="0"/>
      <w:divBdr>
        <w:top w:val="none" w:sz="0" w:space="0" w:color="auto"/>
        <w:left w:val="none" w:sz="0" w:space="0" w:color="auto"/>
        <w:bottom w:val="none" w:sz="0" w:space="0" w:color="auto"/>
        <w:right w:val="none" w:sz="0" w:space="0" w:color="auto"/>
      </w:divBdr>
    </w:div>
    <w:div w:id="1023284178">
      <w:bodyDiv w:val="1"/>
      <w:marLeft w:val="0"/>
      <w:marRight w:val="0"/>
      <w:marTop w:val="0"/>
      <w:marBottom w:val="0"/>
      <w:divBdr>
        <w:top w:val="none" w:sz="0" w:space="0" w:color="auto"/>
        <w:left w:val="none" w:sz="0" w:space="0" w:color="auto"/>
        <w:bottom w:val="none" w:sz="0" w:space="0" w:color="auto"/>
        <w:right w:val="none" w:sz="0" w:space="0" w:color="auto"/>
      </w:divBdr>
    </w:div>
    <w:div w:id="1206526115">
      <w:bodyDiv w:val="1"/>
      <w:marLeft w:val="0"/>
      <w:marRight w:val="0"/>
      <w:marTop w:val="0"/>
      <w:marBottom w:val="0"/>
      <w:divBdr>
        <w:top w:val="none" w:sz="0" w:space="0" w:color="auto"/>
        <w:left w:val="none" w:sz="0" w:space="0" w:color="auto"/>
        <w:bottom w:val="none" w:sz="0" w:space="0" w:color="auto"/>
        <w:right w:val="none" w:sz="0" w:space="0" w:color="auto"/>
      </w:divBdr>
    </w:div>
    <w:div w:id="1388993549">
      <w:bodyDiv w:val="1"/>
      <w:marLeft w:val="0"/>
      <w:marRight w:val="0"/>
      <w:marTop w:val="0"/>
      <w:marBottom w:val="0"/>
      <w:divBdr>
        <w:top w:val="none" w:sz="0" w:space="0" w:color="auto"/>
        <w:left w:val="none" w:sz="0" w:space="0" w:color="auto"/>
        <w:bottom w:val="none" w:sz="0" w:space="0" w:color="auto"/>
        <w:right w:val="none" w:sz="0" w:space="0" w:color="auto"/>
      </w:divBdr>
    </w:div>
    <w:div w:id="1490437075">
      <w:bodyDiv w:val="1"/>
      <w:marLeft w:val="0"/>
      <w:marRight w:val="0"/>
      <w:marTop w:val="0"/>
      <w:marBottom w:val="0"/>
      <w:divBdr>
        <w:top w:val="none" w:sz="0" w:space="0" w:color="auto"/>
        <w:left w:val="none" w:sz="0" w:space="0" w:color="auto"/>
        <w:bottom w:val="none" w:sz="0" w:space="0" w:color="auto"/>
        <w:right w:val="none" w:sz="0" w:space="0" w:color="auto"/>
      </w:divBdr>
    </w:div>
    <w:div w:id="1609006807">
      <w:bodyDiv w:val="1"/>
      <w:marLeft w:val="0"/>
      <w:marRight w:val="0"/>
      <w:marTop w:val="0"/>
      <w:marBottom w:val="0"/>
      <w:divBdr>
        <w:top w:val="none" w:sz="0" w:space="0" w:color="auto"/>
        <w:left w:val="none" w:sz="0" w:space="0" w:color="auto"/>
        <w:bottom w:val="none" w:sz="0" w:space="0" w:color="auto"/>
        <w:right w:val="none" w:sz="0" w:space="0" w:color="auto"/>
      </w:divBdr>
    </w:div>
    <w:div w:id="1610164868">
      <w:bodyDiv w:val="1"/>
      <w:marLeft w:val="0"/>
      <w:marRight w:val="0"/>
      <w:marTop w:val="0"/>
      <w:marBottom w:val="0"/>
      <w:divBdr>
        <w:top w:val="none" w:sz="0" w:space="0" w:color="auto"/>
        <w:left w:val="none" w:sz="0" w:space="0" w:color="auto"/>
        <w:bottom w:val="none" w:sz="0" w:space="0" w:color="auto"/>
        <w:right w:val="none" w:sz="0" w:space="0" w:color="auto"/>
      </w:divBdr>
    </w:div>
    <w:div w:id="1655985909">
      <w:bodyDiv w:val="1"/>
      <w:marLeft w:val="0"/>
      <w:marRight w:val="0"/>
      <w:marTop w:val="0"/>
      <w:marBottom w:val="0"/>
      <w:divBdr>
        <w:top w:val="none" w:sz="0" w:space="0" w:color="auto"/>
        <w:left w:val="none" w:sz="0" w:space="0" w:color="auto"/>
        <w:bottom w:val="none" w:sz="0" w:space="0" w:color="auto"/>
        <w:right w:val="none" w:sz="0" w:space="0" w:color="auto"/>
      </w:divBdr>
    </w:div>
    <w:div w:id="1734888352">
      <w:bodyDiv w:val="1"/>
      <w:marLeft w:val="0"/>
      <w:marRight w:val="0"/>
      <w:marTop w:val="0"/>
      <w:marBottom w:val="0"/>
      <w:divBdr>
        <w:top w:val="none" w:sz="0" w:space="0" w:color="auto"/>
        <w:left w:val="none" w:sz="0" w:space="0" w:color="auto"/>
        <w:bottom w:val="none" w:sz="0" w:space="0" w:color="auto"/>
        <w:right w:val="none" w:sz="0" w:space="0" w:color="auto"/>
      </w:divBdr>
    </w:div>
    <w:div w:id="1781493300">
      <w:bodyDiv w:val="1"/>
      <w:marLeft w:val="0"/>
      <w:marRight w:val="0"/>
      <w:marTop w:val="0"/>
      <w:marBottom w:val="0"/>
      <w:divBdr>
        <w:top w:val="none" w:sz="0" w:space="0" w:color="auto"/>
        <w:left w:val="none" w:sz="0" w:space="0" w:color="auto"/>
        <w:bottom w:val="none" w:sz="0" w:space="0" w:color="auto"/>
        <w:right w:val="none" w:sz="0" w:space="0" w:color="auto"/>
      </w:divBdr>
    </w:div>
    <w:div w:id="1861969375">
      <w:bodyDiv w:val="1"/>
      <w:marLeft w:val="0"/>
      <w:marRight w:val="0"/>
      <w:marTop w:val="0"/>
      <w:marBottom w:val="0"/>
      <w:divBdr>
        <w:top w:val="none" w:sz="0" w:space="0" w:color="auto"/>
        <w:left w:val="none" w:sz="0" w:space="0" w:color="auto"/>
        <w:bottom w:val="none" w:sz="0" w:space="0" w:color="auto"/>
        <w:right w:val="none" w:sz="0" w:space="0" w:color="auto"/>
      </w:divBdr>
    </w:div>
    <w:div w:id="1969820446">
      <w:bodyDiv w:val="1"/>
      <w:marLeft w:val="0"/>
      <w:marRight w:val="0"/>
      <w:marTop w:val="0"/>
      <w:marBottom w:val="0"/>
      <w:divBdr>
        <w:top w:val="none" w:sz="0" w:space="0" w:color="auto"/>
        <w:left w:val="none" w:sz="0" w:space="0" w:color="auto"/>
        <w:bottom w:val="none" w:sz="0" w:space="0" w:color="auto"/>
        <w:right w:val="none" w:sz="0" w:space="0" w:color="auto"/>
      </w:divBdr>
    </w:div>
    <w:div w:id="2088113209">
      <w:bodyDiv w:val="1"/>
      <w:marLeft w:val="0"/>
      <w:marRight w:val="0"/>
      <w:marTop w:val="0"/>
      <w:marBottom w:val="0"/>
      <w:divBdr>
        <w:top w:val="none" w:sz="0" w:space="0" w:color="auto"/>
        <w:left w:val="none" w:sz="0" w:space="0" w:color="auto"/>
        <w:bottom w:val="none" w:sz="0" w:space="0" w:color="auto"/>
        <w:right w:val="none" w:sz="0" w:space="0" w:color="auto"/>
      </w:divBdr>
    </w:div>
    <w:div w:id="213667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di.org/about-fidi/fidis-vision-mission/anti-bribery-and-anti-corruption-charter" TargetMode="External"/><Relationship Id="rId13" Type="http://schemas.openxmlformats.org/officeDocument/2006/relationships/hyperlink" Target="https://www.delahayemoving.co.uk/Code%20of%20Conduct.pdf" TargetMode="External"/><Relationship Id="rId3" Type="http://schemas.openxmlformats.org/officeDocument/2006/relationships/settings" Target="settings.xml"/><Relationship Id="rId7" Type="http://schemas.openxmlformats.org/officeDocument/2006/relationships/hyperlink" Target="https://www.fidi.org/" TargetMode="External"/><Relationship Id="rId12" Type="http://schemas.openxmlformats.org/officeDocument/2006/relationships/hyperlink" Target="https://www.delahayemoving.co.uk/Data%20Protection%20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r.co.uk/" TargetMode="External"/><Relationship Id="rId11" Type="http://schemas.openxmlformats.org/officeDocument/2006/relationships/hyperlink" Target="https://www.disputeresolutionombudsman.org/wp-content/uploads/2019/01/Consumer-Guide-BAR-Premier-House.pdf"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fidi.org/quality/fidi-faim-certification" TargetMode="External"/><Relationship Id="rId4" Type="http://schemas.openxmlformats.org/officeDocument/2006/relationships/webSettings" Target="webSettings.xml"/><Relationship Id="rId9" Type="http://schemas.openxmlformats.org/officeDocument/2006/relationships/hyperlink" Target="https://www.fidi.org/sites/default/files/public/2020-03/FIDI%20Antitrust%20Charter%20(ATC)%20-%20Oct%202017_1(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1358</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Shey Chrysler</dc:creator>
  <cp:keywords/>
  <dc:description/>
  <cp:lastModifiedBy>Shey Chrysler</cp:lastModifiedBy>
  <cp:revision>20</cp:revision>
  <dcterms:created xsi:type="dcterms:W3CDTF">2021-07-07T12:32:00Z</dcterms:created>
  <dcterms:modified xsi:type="dcterms:W3CDTF">2021-07-12T13:09:00Z</dcterms:modified>
</cp:coreProperties>
</file>