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325F" w14:textId="77777777" w:rsidR="00F64BF5" w:rsidRPr="00250894" w:rsidRDefault="00F64BF5" w:rsidP="00F64BF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50894">
        <w:rPr>
          <w:rFonts w:eastAsia="Times New Roman" w:cstheme="minorHAnsi"/>
          <w:b/>
          <w:bCs/>
          <w:color w:val="000000"/>
          <w:sz w:val="24"/>
          <w:szCs w:val="24"/>
        </w:rPr>
        <w:t xml:space="preserve">FCL Shipments </w:t>
      </w:r>
    </w:p>
    <w:tbl>
      <w:tblPr>
        <w:tblW w:w="12960" w:type="dxa"/>
        <w:tblInd w:w="93" w:type="dxa"/>
        <w:tblLook w:val="04A0" w:firstRow="1" w:lastRow="0" w:firstColumn="1" w:lastColumn="0" w:noHBand="0" w:noVBand="1"/>
      </w:tblPr>
      <w:tblGrid>
        <w:gridCol w:w="6772"/>
        <w:gridCol w:w="9686"/>
        <w:gridCol w:w="1320"/>
        <w:gridCol w:w="1300"/>
        <w:gridCol w:w="1620"/>
        <w:gridCol w:w="1660"/>
        <w:gridCol w:w="1300"/>
        <w:gridCol w:w="1580"/>
      </w:tblGrid>
      <w:tr w:rsidR="00F64BF5" w:rsidRPr="00232539" w14:paraId="1D7EF153" w14:textId="77777777" w:rsidTr="001D6E6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1066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Rates include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E12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CB84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4BA9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81E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C618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5E6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C35E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76EDF733" w14:textId="77777777" w:rsidTr="001D6E66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C084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Delivery order charges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46BE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C91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E1B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A35F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1E4C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1896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2980EF24" w14:textId="77777777" w:rsidTr="001D6E66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4F06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Normal import customs clearance &amp; port charges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577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8815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5509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1814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A0FD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3919C88B" w14:textId="77777777" w:rsidTr="001D6E66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FAC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Local haulage with direct transportation within city Limits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FE01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4D2D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5E89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8788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5D79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79A8DAD0" w14:textId="77777777" w:rsidTr="001D6E66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5151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Delivery to residence (up to 2nd floor)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5B95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1DB8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1DB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074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67C4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7630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4C7A5E56" w14:textId="77777777" w:rsidTr="001D6E66">
        <w:trPr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536C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Unloading, Unpacking of cartons onto a flat surface and removal of debris on the same day of delivery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4BCC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AAB9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10EA8FC7" w14:textId="77777777" w:rsidTr="001D6E66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EF00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Simple Reassembly of Table Legs and Beds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79BD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1DF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E340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E98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2991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9DEE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4D5B699C" w14:textId="77777777" w:rsidTr="001D6E6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7061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FDB8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7CC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68D0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D11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93C0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226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10B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384FD6E5" w14:textId="77777777" w:rsidTr="001D6E6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638F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Rates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xclude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2F47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97D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5C1C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6B9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B23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546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EA01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5D97A60C" w14:textId="77777777" w:rsidTr="001D6E66">
        <w:trPr>
          <w:trHeight w:val="300"/>
        </w:trPr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690E" w14:textId="7B9FCA69" w:rsidR="00F01BA1" w:rsidRPr="00C13245" w:rsidRDefault="006A1012" w:rsidP="001D6E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>Cars/ motorbikes will be handed over to the client at Jebel Ali Port only</w:t>
            </w:r>
            <w:r w:rsidR="00AE3A8D"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If delivery </w:t>
            </w:r>
            <w:proofErr w:type="gramStart"/>
            <w:r w:rsidR="00AE3A8D"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required</w:t>
            </w:r>
            <w:proofErr w:type="gramEnd"/>
            <w:r w:rsidR="00AE3A8D"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the charges are as below:</w:t>
            </w:r>
          </w:p>
          <w:p w14:paraId="30D6E28F" w14:textId="29CA2E5C" w:rsidR="001A16FA" w:rsidRPr="00C13245" w:rsidRDefault="001A16FA" w:rsidP="001D6E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Location Dubai – delivery charge </w:t>
            </w:r>
            <w:r w:rsidR="00551265"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>p/</w:t>
            </w:r>
            <w:proofErr w:type="gramStart"/>
            <w:r w:rsidR="00551265"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vehicle </w:t>
            </w:r>
            <w:r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</w:t>
            </w:r>
            <w:proofErr w:type="gramEnd"/>
            <w:r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>150US</w:t>
            </w:r>
          </w:p>
          <w:p w14:paraId="5359FDED" w14:textId="0BED4DB1" w:rsidR="001A16FA" w:rsidRPr="00C13245" w:rsidRDefault="00551265" w:rsidP="001D6E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Location Ajman/ Sharjah </w:t>
            </w:r>
            <w:r w:rsidR="008F18B7"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delivery charge p/vehicle $175US</w:t>
            </w:r>
          </w:p>
          <w:p w14:paraId="730C0CFD" w14:textId="5E85FB5A" w:rsidR="00F01BA1" w:rsidRPr="00C13245" w:rsidRDefault="008F18B7" w:rsidP="002365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Location </w:t>
            </w:r>
            <w:r w:rsidR="00261A8F"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>Abu Dhabi/ Ras al K</w:t>
            </w:r>
            <w:r w:rsidR="000D7F10"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>h</w:t>
            </w:r>
            <w:r w:rsidR="00261A8F"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aimah/ </w:t>
            </w:r>
            <w:r w:rsidR="000D7F10"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Fujairah/ </w:t>
            </w:r>
            <w:r w:rsidR="001435D6"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>Umm al Quwain – delivery charge p/vehicle</w:t>
            </w:r>
            <w:r w:rsidR="00236586" w:rsidRPr="00C132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$250US</w:t>
            </w:r>
          </w:p>
          <w:p w14:paraId="6EBAF6EB" w14:textId="16D135DD" w:rsidR="00F04530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THC at destination port and other destination shipping line charges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– DTHC cannot be prepaid.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Has to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be paid in </w:t>
            </w:r>
          </w:p>
          <w:p w14:paraId="69F3E150" w14:textId="052EC7FD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Dubai during the shipment clearance (DTHC 20FT – approx. USD200 / 40 FT – approx. USD320 or as per actuals)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96E6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D16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C3E0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1F38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5742FC70" w14:textId="77777777" w:rsidTr="001D6E66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FA3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Demurrage charges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0FDA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072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E8D1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7ED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64BC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5D96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263EDDA3" w14:textId="77777777" w:rsidTr="001D6E66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305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Exchange Bill of Lading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BF9C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AD3E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211A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CCC5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71BE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472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407B4D21" w14:textId="77777777" w:rsidTr="001D6E66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7A79" w14:textId="77777777" w:rsidR="00F64BF5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Extensive Customs Examination</w:t>
            </w:r>
          </w:p>
          <w:p w14:paraId="506C6001" w14:textId="77777777" w:rsidR="00F64BF5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(20FT USD 250 – USD 350/ 40 FT USD 450 – USD 550 or as per actual)</w:t>
            </w:r>
          </w:p>
          <w:p w14:paraId="68ABDD5A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ustoms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duty ,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VAT &amp; port storage charges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C17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41D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54E9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1E57A1E0" w14:textId="77777777" w:rsidTr="001D6E66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C6B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Extensive or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Brand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new furniture assembly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A775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F298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88CF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5400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65EE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44CF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5C0F8551" w14:textId="77777777" w:rsidTr="001D6E66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DEC6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Abnormal Access, Long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Carry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and delivery above 2nd Floor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27F4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5CD5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4321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0FA5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11CC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49DFBC7C" w14:textId="77777777" w:rsidTr="001D6E66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55D5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Heavy Lifting, Crane or Forklift Service, Uncrating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AB51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FB38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8769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887C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BF81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677D2F08" w14:textId="77777777" w:rsidTr="001D6E66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CE5E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Re-Delivery &amp; delivery outside City Limits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C684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6BAE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AEC1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F2F6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A0D5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E09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433CFB8B" w14:textId="77777777" w:rsidTr="001D6E66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389F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Warehouse Storage &amp; Handling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091F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D08A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15A6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6124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61C5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852D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4EB1D827" w14:textId="77777777" w:rsidTr="001D6E66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E86D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Second Clearance of Detained Items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6AC7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0B37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1C4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1E85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B3C6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9C81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6D885330" w14:textId="77777777" w:rsidTr="001D6E66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4176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Delivery during Weekends (Sunday) &amp; Public Holidays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17E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7A3A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AD4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7A9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F25A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5FA2555A" w14:textId="77777777" w:rsidTr="001D6E6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593E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Insurance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5C4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68A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0251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CABE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DBD4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10B6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CE89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7FF8BA69" w14:textId="77777777" w:rsidTr="001D6E66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5A00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Cars will be handed over to client at Jebel Ali port only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98F4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924C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364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9611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D434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65C02591" w14:textId="77777777" w:rsidTr="001D6E66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4117" w14:textId="77777777" w:rsidR="00F64BF5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Any payments done by us on behalf of customer will be at cost of 15% admin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charges</w:t>
            </w:r>
            <w:proofErr w:type="gramEnd"/>
          </w:p>
          <w:p w14:paraId="3152E9F8" w14:textId="77777777" w:rsidR="00CE462E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For shipment value of AED 10,000 or more than AED 10,000 MOFAIC attestation required </w:t>
            </w:r>
          </w:p>
          <w:p w14:paraId="1811B50C" w14:textId="33F0A0BB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(attestation charges – USD 110)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4ED8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AB3C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CC86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30F30A26" w14:textId="77777777" w:rsidTr="001D6E6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134E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52D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7165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1C90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973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80E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3EC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7E75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2C3F1166" w14:textId="77777777" w:rsidTr="001D6E66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1DC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b/>
                <w:bCs/>
                <w:color w:val="000000"/>
              </w:rPr>
              <w:t>Additional Charges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8009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83C0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C94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8609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F33D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618C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7DCFC017" w14:textId="77777777" w:rsidTr="001D6E66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5238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Shuttle service (load, transport, offload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)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$ 20/CBM (minimum $ 50, thereafter $ 20/</w:t>
            </w:r>
            <w:proofErr w:type="spellStart"/>
            <w:r w:rsidRPr="00232539">
              <w:rPr>
                <w:rFonts w:ascii="Calibri" w:eastAsia="Times New Roman" w:hAnsi="Calibri" w:cs="Times New Roman"/>
                <w:color w:val="000000"/>
              </w:rPr>
              <w:t>cbm</w:t>
            </w:r>
            <w:proofErr w:type="spellEnd"/>
            <w:r w:rsidRPr="00232539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F1D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2B48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695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684B33F3" w14:textId="77777777" w:rsidTr="001D6E66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321C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Long carry above 20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m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$12/ </w:t>
            </w:r>
            <w:proofErr w:type="spellStart"/>
            <w:r w:rsidRPr="00232539">
              <w:rPr>
                <w:rFonts w:ascii="Calibri" w:eastAsia="Times New Roman" w:hAnsi="Calibri" w:cs="Times New Roman"/>
                <w:color w:val="000000"/>
              </w:rPr>
              <w:t>cbm</w:t>
            </w:r>
            <w:proofErr w:type="spell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(minimum $ 50)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2A79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36AD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7910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628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ED44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7BFB2D32" w14:textId="77777777" w:rsidTr="001D6E66">
        <w:trPr>
          <w:trHeight w:val="30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E0D9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>Heavy handling (above 50 kg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)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50kg-75kg - $ 100 / 750kg-150kg - $ 175/ 150kg-250kg - $275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AA11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21B9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7DFC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328545B5" w14:textId="77777777" w:rsidTr="001D6E66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D2B8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Uncrating of wooden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crate 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$35 / crate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CAEA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4667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BD9F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85A7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527A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E11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48599DB4" w14:textId="77777777" w:rsidTr="001D6E66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063F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Upright piano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handling 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$ 150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8264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188F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04E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314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A50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5854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42512234" w14:textId="77777777" w:rsidTr="001D6E66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E0BA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Baby grand piano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handling 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$ 250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0D58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D7A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6CFE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31F3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23C7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3D5E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05FEC691" w14:textId="77777777" w:rsidTr="001D6E66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03AD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Grand piano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handling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 $ 400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D51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E97C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FAA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08B8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5C07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429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32B53638" w14:textId="77777777" w:rsidTr="001D6E66">
        <w:trPr>
          <w:trHeight w:val="30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6FA8" w14:textId="77777777" w:rsidR="00F64BF5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Stair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Carry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$10/ </w:t>
            </w:r>
            <w:proofErr w:type="spellStart"/>
            <w:r w:rsidRPr="00232539">
              <w:rPr>
                <w:rFonts w:ascii="Calibri" w:eastAsia="Times New Roman" w:hAnsi="Calibri" w:cs="Times New Roman"/>
                <w:color w:val="000000"/>
              </w:rPr>
              <w:t>cbm</w:t>
            </w:r>
            <w:proofErr w:type="spell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(minimum $ 50)</w:t>
            </w:r>
          </w:p>
          <w:p w14:paraId="4C595992" w14:textId="1BBDF426" w:rsidR="00F64BF5" w:rsidRDefault="00F64BF5" w:rsidP="00F64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Handyman </w:t>
            </w:r>
            <w:proofErr w:type="gramStart"/>
            <w:r w:rsidRPr="00232539">
              <w:rPr>
                <w:rFonts w:ascii="Calibri" w:eastAsia="Times New Roman" w:hAnsi="Calibri" w:cs="Times New Roman"/>
                <w:color w:val="000000"/>
              </w:rPr>
              <w:t>charges :</w:t>
            </w:r>
            <w:proofErr w:type="gramEnd"/>
            <w:r w:rsidRPr="00232539">
              <w:rPr>
                <w:rFonts w:ascii="Calibri" w:eastAsia="Times New Roman" w:hAnsi="Calibri" w:cs="Times New Roman"/>
                <w:color w:val="000000"/>
              </w:rPr>
              <w:t xml:space="preserve"> $50 man/hour (minimum of 3 </w:t>
            </w:r>
            <w:proofErr w:type="spellStart"/>
            <w:r w:rsidRPr="00232539">
              <w:rPr>
                <w:rFonts w:ascii="Calibri" w:eastAsia="Times New Roman" w:hAnsi="Calibri" w:cs="Times New Roman"/>
                <w:color w:val="000000"/>
              </w:rPr>
              <w:t>hrs</w:t>
            </w:r>
            <w:proofErr w:type="spellEnd"/>
            <w:r w:rsidRPr="00232539">
              <w:rPr>
                <w:rFonts w:ascii="Calibri" w:eastAsia="Times New Roman" w:hAnsi="Calibri" w:cs="Times New Roman"/>
                <w:color w:val="000000"/>
              </w:rPr>
              <w:t>)</w:t>
            </w:r>
          </w:p>
          <w:p w14:paraId="080D2A86" w14:textId="77777777" w:rsidR="00F64BF5" w:rsidRDefault="00F64BF5" w:rsidP="00F64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8C89F69" w14:textId="77777777" w:rsidR="00F64BF5" w:rsidRPr="00F64BF5" w:rsidRDefault="00F64BF5" w:rsidP="00F64BF5">
            <w:pPr>
              <w:pStyle w:val="Heading1"/>
              <w:rPr>
                <w:rFonts w:asciiTheme="minorHAnsi" w:hAnsiTheme="minorHAnsi" w:cstheme="minorHAnsi"/>
                <w:spacing w:val="-1"/>
              </w:rPr>
            </w:pPr>
            <w:r w:rsidRPr="00F64BF5">
              <w:rPr>
                <w:rFonts w:asciiTheme="minorHAnsi" w:hAnsiTheme="minorHAnsi" w:cstheme="minorHAnsi"/>
                <w:spacing w:val="-1"/>
              </w:rPr>
              <w:t>Storage Charges</w:t>
            </w:r>
          </w:p>
          <w:p w14:paraId="6398498C" w14:textId="77777777" w:rsidR="00F64BF5" w:rsidRPr="003B087F" w:rsidRDefault="00F64BF5" w:rsidP="00F64BF5">
            <w:pPr>
              <w:pStyle w:val="Heading1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tbl>
            <w:tblPr>
              <w:tblW w:w="8280" w:type="dxa"/>
              <w:tblInd w:w="93" w:type="dxa"/>
              <w:tblLook w:val="04A0" w:firstRow="1" w:lastRow="0" w:firstColumn="1" w:lastColumn="0" w:noHBand="0" w:noVBand="1"/>
            </w:tblPr>
            <w:tblGrid>
              <w:gridCol w:w="1362"/>
              <w:gridCol w:w="1837"/>
              <w:gridCol w:w="1141"/>
              <w:gridCol w:w="1300"/>
              <w:gridCol w:w="1366"/>
              <w:gridCol w:w="1274"/>
            </w:tblGrid>
            <w:tr w:rsidR="00F64BF5" w:rsidRPr="003B087F" w14:paraId="23950A6C" w14:textId="77777777" w:rsidTr="001D6E66">
              <w:trPr>
                <w:trHeight w:val="300"/>
              </w:trPr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4A67DC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LCL /GROUPGAE /AIR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F4142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F74EC0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STORAGE HANDLING </w:t>
                  </w:r>
                </w:p>
              </w:tc>
            </w:tr>
            <w:tr w:rsidR="00F64BF5" w:rsidRPr="003B087F" w14:paraId="28C0FE2E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27BD8F94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STORAGE 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2E39D90A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WEEK 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7C4817EA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MONTH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A708E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154CDDDE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CBM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40E83EE0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ONE TIME</w:t>
                  </w:r>
                </w:p>
              </w:tc>
            </w:tr>
            <w:tr w:rsidR="00F64BF5" w:rsidRPr="003B087F" w14:paraId="604EAB7C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0EE3E648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CBM 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58061B24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USD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7D4C1CC0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USD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7E86F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209CDFBD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3D40216A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USD </w:t>
                  </w:r>
                </w:p>
              </w:tc>
            </w:tr>
            <w:tr w:rsidR="00F64BF5" w:rsidRPr="003B087F" w14:paraId="3AC3E1EF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594EE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1.0-2.0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F42FA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96CD4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0CC18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28EB6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1.0-2.0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9955D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</w:tr>
            <w:tr w:rsidR="00F64BF5" w:rsidRPr="003B087F" w14:paraId="7C95DB7D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F5CCD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2.1-3.0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7E92E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97934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BA486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35A0E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2.0-3.0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2BFD3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115</w:t>
                  </w:r>
                </w:p>
              </w:tc>
            </w:tr>
            <w:tr w:rsidR="00F64BF5" w:rsidRPr="003B087F" w14:paraId="4EC396A1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24273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3.1-4.0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BE8F5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4B4CE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90658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5510E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3.0-4.0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3864B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121</w:t>
                  </w:r>
                </w:p>
              </w:tc>
            </w:tr>
            <w:tr w:rsidR="00F64BF5" w:rsidRPr="003B087F" w14:paraId="00DA55E4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67ED9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4.1-5.0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D14F0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90750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A76E1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F8861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4.0-5.0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FC7A1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132</w:t>
                  </w:r>
                </w:p>
              </w:tc>
            </w:tr>
            <w:tr w:rsidR="00F64BF5" w:rsidRPr="003B087F" w14:paraId="27E5C8C3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DBC9B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969AA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77E84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D6D0A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CDF5D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1DE9B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4BF5" w:rsidRPr="003B087F" w14:paraId="150A9EAE" w14:textId="77777777" w:rsidTr="001D6E66">
              <w:trPr>
                <w:trHeight w:val="300"/>
              </w:trPr>
              <w:tc>
                <w:tcPr>
                  <w:tcW w:w="4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539C42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FCL/ LCL /GROUPAGE/AIR 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E6B63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8AA5E2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STORAGE HANDLING/ONE TIME</w:t>
                  </w:r>
                </w:p>
              </w:tc>
            </w:tr>
            <w:tr w:rsidR="00F64BF5" w:rsidRPr="003B087F" w14:paraId="475B2DFD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537628F0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STORAGE 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770D7413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USD PER CBM 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5A2AE487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USD /CBM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DF0FA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14:paraId="726269CE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CBM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14:paraId="4481EC83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USD PER CBM </w:t>
                  </w:r>
                </w:p>
              </w:tc>
            </w:tr>
            <w:tr w:rsidR="00F64BF5" w:rsidRPr="003B087F" w14:paraId="44682F86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14:paraId="100018EE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CBM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6EC92A04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STORAGE PER WEEK 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365DC733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PER MONTH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FD129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F7DF5E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41124E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4BF5" w:rsidRPr="003B087F" w14:paraId="4F5BC78C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404D0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5-6 CBM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9974D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E22A3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3B3DD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7E772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5-6 CBM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6E92A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  <w:tr w:rsidR="00F64BF5" w:rsidRPr="003B087F" w14:paraId="45408112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33727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6-8 CBM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79F39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40F31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7C191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98754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6-8 CBM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98F70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</w:tr>
            <w:tr w:rsidR="00F64BF5" w:rsidRPr="003B087F" w14:paraId="507602AD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47105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8-10 CBM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0B2B7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517E2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20741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D0D66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8-10 CBM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7D227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</w:tr>
            <w:tr w:rsidR="00F64BF5" w:rsidRPr="003B087F" w14:paraId="47D595E0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17EE3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10-13 CBM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DB4B8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A99B0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6BA2C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0FD87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10-13 CBM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B1230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F64BF5" w:rsidRPr="003B087F" w14:paraId="0283BCB2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3956E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13-17 CBM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87BBF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01F9D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9799D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B62FC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13-17 CBM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14D6A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F64BF5" w:rsidRPr="003B087F" w14:paraId="5016FD74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A9C55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17-22 CBM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C2E0A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F1937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715D0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CCDAA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17-22 CBM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ACB53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F64BF5" w:rsidRPr="003B087F" w14:paraId="0D2C462A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61DDD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22-27 CBM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46F25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89956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F493E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9908F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22-27 CBM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BB144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F64BF5" w:rsidRPr="003B087F" w14:paraId="533DA836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C5F2B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27-33 CBM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BF161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7DA59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06671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6F35D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27-33 CBM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3096F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</w:tr>
            <w:tr w:rsidR="00F64BF5" w:rsidRPr="003B087F" w14:paraId="683BEC54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B04FE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33-40 CBM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B7B42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47DE7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EC21C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9990C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33-40 CBM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111FD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</w:tr>
            <w:tr w:rsidR="00F64BF5" w:rsidRPr="003B087F" w14:paraId="398952B2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62F0D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40-48 CBM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7EC13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87363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F78AD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56B47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40-48 CBM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141E2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</w:tr>
            <w:tr w:rsidR="00F64BF5" w:rsidRPr="003B087F" w14:paraId="3914408F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6371A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48-56 CBM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CC261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9C63A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66162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2BCEC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48-56 CBM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69F26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F64BF5" w:rsidRPr="003B087F" w14:paraId="5B22F849" w14:textId="77777777" w:rsidTr="001D6E66">
              <w:trPr>
                <w:trHeight w:val="300"/>
              </w:trPr>
              <w:tc>
                <w:tcPr>
                  <w:tcW w:w="13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D79ED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56-62 CBM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B59FC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7C6B3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EBD09" w14:textId="77777777" w:rsidR="00F64BF5" w:rsidRPr="003B087F" w:rsidRDefault="00F64BF5" w:rsidP="00F64BF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6CD6C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56-62 CBM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38931" w14:textId="77777777" w:rsidR="00F64BF5" w:rsidRPr="003B087F" w:rsidRDefault="00F64BF5" w:rsidP="00F64BF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B0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</w:tr>
          </w:tbl>
          <w:p w14:paraId="679C0067" w14:textId="77777777" w:rsidR="00F64BF5" w:rsidRPr="003B087F" w:rsidRDefault="00F64BF5" w:rsidP="00F64BF5">
            <w:pPr>
              <w:tabs>
                <w:tab w:val="left" w:pos="6845"/>
              </w:tabs>
              <w:spacing w:line="200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  <w:tbl>
            <w:tblPr>
              <w:tblW w:w="12960" w:type="dxa"/>
              <w:tblInd w:w="93" w:type="dxa"/>
              <w:tblLook w:val="04A0" w:firstRow="1" w:lastRow="0" w:firstColumn="1" w:lastColumn="0" w:noHBand="0" w:noVBand="1"/>
            </w:tblPr>
            <w:tblGrid>
              <w:gridCol w:w="2264"/>
              <w:gridCol w:w="3238"/>
              <w:gridCol w:w="1738"/>
              <w:gridCol w:w="1711"/>
              <w:gridCol w:w="2133"/>
              <w:gridCol w:w="2185"/>
              <w:gridCol w:w="1300"/>
              <w:gridCol w:w="1580"/>
            </w:tblGrid>
            <w:tr w:rsidR="00F64BF5" w:rsidRPr="00232539" w14:paraId="12AE9FBD" w14:textId="77777777" w:rsidTr="001D6E66">
              <w:trPr>
                <w:trHeight w:val="300"/>
              </w:trPr>
              <w:tc>
                <w:tcPr>
                  <w:tcW w:w="4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1DBD5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23253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Additional remarks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B43BC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25679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C04E6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4B416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D833E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08D6E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F64BF5" w:rsidRPr="00232539" w14:paraId="4B7BFB6E" w14:textId="77777777" w:rsidTr="001D6E66">
              <w:trPr>
                <w:trHeight w:val="300"/>
              </w:trPr>
              <w:tc>
                <w:tcPr>
                  <w:tcW w:w="113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2C2EB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232539">
                    <w:rPr>
                      <w:rFonts w:ascii="Calibri" w:eastAsia="Times New Roman" w:hAnsi="Calibri" w:cs="Times New Roman"/>
                      <w:color w:val="000000"/>
                    </w:rPr>
                    <w:t>** If the destination shipping line charges are not prepaid the disbursement fee would be 15% of the charges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C801F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F64BF5" w:rsidRPr="00232539" w14:paraId="709769A8" w14:textId="77777777" w:rsidTr="001D6E66">
              <w:trPr>
                <w:trHeight w:val="300"/>
              </w:trPr>
              <w:tc>
                <w:tcPr>
                  <w:tcW w:w="84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98074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232539">
                    <w:rPr>
                      <w:rFonts w:ascii="Calibri" w:eastAsia="Times New Roman" w:hAnsi="Calibri" w:cs="Times New Roman"/>
                      <w:color w:val="000000"/>
                    </w:rPr>
                    <w:t xml:space="preserve">** Do not book the shipment with CMA-CGM/ANL shipping line as they require a 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>c</w:t>
                  </w:r>
                  <w:r w:rsidRPr="00232539">
                    <w:rPr>
                      <w:rFonts w:ascii="Calibri" w:eastAsia="Times New Roman" w:hAnsi="Calibri" w:cs="Times New Roman"/>
                      <w:color w:val="000000"/>
                    </w:rPr>
                    <w:t>ontainer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1C5A5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82D2D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9CFD8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F64BF5" w:rsidRPr="00232539" w14:paraId="0086FB18" w14:textId="77777777" w:rsidTr="001D6E66">
              <w:trPr>
                <w:trHeight w:val="300"/>
              </w:trPr>
              <w:tc>
                <w:tcPr>
                  <w:tcW w:w="84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D4A37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     </w:t>
                  </w:r>
                  <w:r w:rsidRPr="00232539">
                    <w:rPr>
                      <w:rFonts w:ascii="Calibri" w:eastAsia="Times New Roman" w:hAnsi="Calibri" w:cs="Times New Roman"/>
                      <w:color w:val="000000"/>
                    </w:rPr>
                    <w:t>deposit to take the container out of the port which would not be provided by us.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5074F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627C2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010F2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F64BF5" w:rsidRPr="00232539" w14:paraId="0C710853" w14:textId="77777777" w:rsidTr="001D6E66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B7FC4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156F3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177EE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29C29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D9B4C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B9A9C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73101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FE780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F64BF5" w:rsidRPr="00232539" w14:paraId="38BE890B" w14:textId="77777777" w:rsidTr="001D6E66">
              <w:trPr>
                <w:trHeight w:val="300"/>
              </w:trPr>
              <w:tc>
                <w:tcPr>
                  <w:tcW w:w="113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58FE10" w14:textId="77777777" w:rsidR="00F64BF5" w:rsidRPr="00FB2E81" w:rsidRDefault="00F64BF5" w:rsidP="00F64BF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 w:rsidRPr="00FB2E81">
                    <w:rPr>
                      <w:rFonts w:ascii="Calibri" w:eastAsia="Times New Roman" w:hAnsi="Calibri" w:cs="Times New Roman"/>
                      <w:b/>
                      <w:color w:val="000000"/>
                    </w:rPr>
                    <w:t xml:space="preserve">Prohibited Items: </w:t>
                  </w:r>
                </w:p>
                <w:p w14:paraId="5C17A891" w14:textId="77777777" w:rsidR="00F64BF5" w:rsidRPr="00232539" w:rsidRDefault="00F64BF5" w:rsidP="00F64BF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232539">
                    <w:rPr>
                      <w:rFonts w:ascii="Calibri" w:eastAsia="Times New Roman" w:hAnsi="Calibri" w:cs="Times New Roman"/>
                      <w:color w:val="000000"/>
                    </w:rPr>
                    <w:t>Drugs, Narcotics, Alcohol, Pornographic Material, Political/ Religious Literature, Products of Israeli Origin,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AAD14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F64BF5" w:rsidRPr="00232539" w14:paraId="6DF11F03" w14:textId="77777777" w:rsidTr="001D6E66">
              <w:trPr>
                <w:trHeight w:val="300"/>
              </w:trPr>
              <w:tc>
                <w:tcPr>
                  <w:tcW w:w="113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9C4E5B" w14:textId="77777777" w:rsidR="00F64BF5" w:rsidRPr="00232539" w:rsidRDefault="00F64BF5" w:rsidP="00F64BF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232539">
                    <w:rPr>
                      <w:rFonts w:ascii="Calibri" w:eastAsia="Times New Roman" w:hAnsi="Calibri" w:cs="Times New Roman"/>
                      <w:color w:val="000000"/>
                    </w:rPr>
                    <w:t xml:space="preserve">Fireworks, deemed offensive, Ivory, Weapons &amp; Ammunition, Chemicals, Fertilizers, Laser Pens, Radar Jammers,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6A6FE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F64BF5" w:rsidRPr="00232539" w14:paraId="6D28AAB8" w14:textId="77777777" w:rsidTr="001D6E66">
              <w:trPr>
                <w:trHeight w:val="300"/>
              </w:trPr>
              <w:tc>
                <w:tcPr>
                  <w:tcW w:w="100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ED1A7" w14:textId="77777777" w:rsidR="00F64BF5" w:rsidRDefault="00F64BF5" w:rsidP="00F64BF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232539">
                    <w:rPr>
                      <w:rFonts w:ascii="Calibri" w:eastAsia="Times New Roman" w:hAnsi="Calibri" w:cs="Times New Roman"/>
                      <w:color w:val="000000"/>
                    </w:rPr>
                    <w:t>Wireless Radio, Endangered Animal Species, and Any Objects, Sculptures, Paintings, Video Tapes or Books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>, Pirated Goods.</w:t>
                  </w:r>
                </w:p>
                <w:p w14:paraId="342445A9" w14:textId="77777777" w:rsidR="00F64BF5" w:rsidRDefault="00F64BF5" w:rsidP="00F64BF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p w14:paraId="5321CB95" w14:textId="31860AFA" w:rsidR="00F64BF5" w:rsidRDefault="00F64BF5" w:rsidP="00F64BF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F64BF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Liability</w:t>
                  </w:r>
                </w:p>
                <w:p w14:paraId="3F636C4B" w14:textId="3BE1192D" w:rsidR="00F64BF5" w:rsidRDefault="00F64BF5" w:rsidP="00F64BF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gramStart"/>
                  <w:r w:rsidRPr="00F64BF5">
                    <w:rPr>
                      <w:rFonts w:ascii="Calibri" w:eastAsia="Times New Roman" w:hAnsi="Calibri" w:cs="Times New Roman"/>
                      <w:color w:val="000000"/>
                    </w:rPr>
                    <w:t>Shipper</w:t>
                  </w:r>
                  <w:proofErr w:type="gramEnd"/>
                  <w:r w:rsidRPr="00F64BF5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>is suggested to take insurance. Carrier’s maximum liability is in case of loss or damage is $0.2 p/pound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</w:rPr>
                    <w:t>/  weight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or per article, or actual repair charges, or market value of goods whichever is lower, valuation is declared and charges paid. Claims are to be settled in UAE courts only.</w:t>
                  </w:r>
                </w:p>
                <w:p w14:paraId="143651C8" w14:textId="77777777" w:rsidR="00F64BF5" w:rsidRDefault="00F64BF5" w:rsidP="00F64BF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tbl>
                  <w:tblPr>
                    <w:tblW w:w="1296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6434"/>
                    <w:gridCol w:w="2032"/>
                    <w:gridCol w:w="2001"/>
                    <w:gridCol w:w="2493"/>
                  </w:tblGrid>
                  <w:tr w:rsidR="00F64BF5" w:rsidRPr="00232539" w14:paraId="7F89AD77" w14:textId="77777777" w:rsidTr="001D6E66">
                    <w:trPr>
                      <w:trHeight w:val="300"/>
                    </w:trPr>
                    <w:tc>
                      <w:tcPr>
                        <w:tcW w:w="68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C396E1" w14:textId="77777777" w:rsidR="00F64BF5" w:rsidRPr="00232539" w:rsidRDefault="00F64BF5" w:rsidP="00F64BF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232539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Documents required (At least 7 days prior to arrival of the shipment):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7FFFEB" w14:textId="77777777" w:rsidR="00F64BF5" w:rsidRPr="00232539" w:rsidRDefault="00F64BF5" w:rsidP="00F64BF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</w:tr>
                  <w:tr w:rsidR="00F64BF5" w:rsidRPr="00232539" w14:paraId="4EEFED6B" w14:textId="77777777" w:rsidTr="001D6E66">
                    <w:trPr>
                      <w:trHeight w:val="300"/>
                    </w:trPr>
                    <w:tc>
                      <w:tcPr>
                        <w:tcW w:w="4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D098ED" w14:textId="77777777" w:rsidR="00F64BF5" w:rsidRPr="00232539" w:rsidRDefault="00F64BF5" w:rsidP="00F64BF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32539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Sea </w:t>
                        </w:r>
                        <w:proofErr w:type="gramStart"/>
                        <w:r w:rsidRPr="00232539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Way Bill</w:t>
                        </w:r>
                        <w:proofErr w:type="gramEnd"/>
                        <w:r w:rsidRPr="00232539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/Express Release or Airway Bill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87AF1C" w14:textId="77777777" w:rsidR="00F64BF5" w:rsidRPr="00232539" w:rsidRDefault="00F64BF5" w:rsidP="00F64BF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55BE68" w14:textId="77777777" w:rsidR="00F64BF5" w:rsidRPr="00232539" w:rsidRDefault="00F64BF5" w:rsidP="00F64BF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767194" w14:textId="77777777" w:rsidR="00F64BF5" w:rsidRPr="00232539" w:rsidRDefault="00F64BF5" w:rsidP="00F64BF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</w:tr>
                  <w:tr w:rsidR="00F64BF5" w:rsidRPr="00232539" w14:paraId="34302C6F" w14:textId="77777777" w:rsidTr="001D6E66">
                    <w:trPr>
                      <w:trHeight w:val="300"/>
                    </w:trPr>
                    <w:tc>
                      <w:tcPr>
                        <w:tcW w:w="4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73F39E" w14:textId="77777777" w:rsidR="00F64BF5" w:rsidRPr="00232539" w:rsidRDefault="00F64BF5" w:rsidP="00F64BF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32539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Detailed HHGDS/ PE Packing List in English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55D4C2" w14:textId="77777777" w:rsidR="00F64BF5" w:rsidRPr="00232539" w:rsidRDefault="00F64BF5" w:rsidP="00F64BF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CFE094" w14:textId="77777777" w:rsidR="00F64BF5" w:rsidRPr="00232539" w:rsidRDefault="00F64BF5" w:rsidP="00F64BF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E78042" w14:textId="77777777" w:rsidR="00F64BF5" w:rsidRPr="00232539" w:rsidRDefault="00F64BF5" w:rsidP="00F64BF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</w:tr>
                  <w:tr w:rsidR="00F64BF5" w:rsidRPr="00232539" w14:paraId="31776C57" w14:textId="77777777" w:rsidTr="001D6E66">
                    <w:trPr>
                      <w:trHeight w:val="300"/>
                    </w:trPr>
                    <w:tc>
                      <w:tcPr>
                        <w:tcW w:w="842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256A9A" w14:textId="77777777" w:rsidR="00F64BF5" w:rsidRPr="00232539" w:rsidRDefault="00F64BF5" w:rsidP="00F64BF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32539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Copy of Client’s Passport &amp; Valid UAE Residence Visa Copy or Emirates </w:t>
                        </w:r>
                        <w:proofErr w:type="gramStart"/>
                        <w:r w:rsidRPr="00232539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ID  is</w:t>
                        </w:r>
                        <w:proofErr w:type="gramEnd"/>
                        <w:r w:rsidRPr="00232539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 a must</w:t>
                        </w:r>
                      </w:p>
                    </w:tc>
                  </w:tr>
                  <w:tr w:rsidR="00F64BF5" w:rsidRPr="00232539" w14:paraId="5D72AFB8" w14:textId="77777777" w:rsidTr="001D6E66">
                    <w:trPr>
                      <w:trHeight w:val="300"/>
                    </w:trPr>
                    <w:tc>
                      <w:tcPr>
                        <w:tcW w:w="842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8409A4" w14:textId="77777777" w:rsidR="00F64BF5" w:rsidRPr="00232539" w:rsidRDefault="00F64BF5" w:rsidP="00F64BF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32539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Local contact address, telephone number and e-mail address of the client</w:t>
                        </w:r>
                      </w:p>
                    </w:tc>
                  </w:tr>
                  <w:tr w:rsidR="00F64BF5" w:rsidRPr="00232539" w14:paraId="6C9F4F75" w14:textId="77777777" w:rsidTr="001D6E66">
                    <w:trPr>
                      <w:trHeight w:val="300"/>
                    </w:trPr>
                    <w:tc>
                      <w:tcPr>
                        <w:tcW w:w="842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CC0934" w14:textId="77777777" w:rsidR="00F64BF5" w:rsidRDefault="00F64BF5" w:rsidP="00F64BF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32539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Authorization Letter - to be filled by the client, template will be provided at </w:t>
                        </w:r>
                        <w:proofErr w:type="gramStart"/>
                        <w:r w:rsidRPr="00232539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destination</w:t>
                        </w:r>
                        <w:proofErr w:type="gramEnd"/>
                      </w:p>
                      <w:p w14:paraId="1589BDD3" w14:textId="77777777" w:rsidR="00F64BF5" w:rsidRDefault="00F64BF5" w:rsidP="00F64BF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  <w:p w14:paraId="2D02BBC5" w14:textId="77777777" w:rsidR="00F64BF5" w:rsidRPr="00250894" w:rsidRDefault="00F64BF5" w:rsidP="00F64BF5">
                        <w:pPr>
                          <w:rPr>
                            <w:rFonts w:cstheme="minorHAnsi"/>
                            <w:b/>
                            <w:bCs/>
                          </w:rPr>
                        </w:pPr>
                        <w:bookmarkStart w:id="0" w:name="_MailAutoSig"/>
                        <w:proofErr w:type="gramStart"/>
                        <w:r w:rsidRPr="00250894">
                          <w:rPr>
                            <w:rFonts w:cstheme="minorHAnsi"/>
                            <w:b/>
                            <w:bCs/>
                          </w:rPr>
                          <w:t>Thanks</w:t>
                        </w:r>
                        <w:proofErr w:type="gramEnd"/>
                        <w:r w:rsidRPr="00250894">
                          <w:rPr>
                            <w:rFonts w:cstheme="minorHAnsi"/>
                            <w:b/>
                            <w:bCs/>
                          </w:rPr>
                          <w:t xml:space="preserve"> and Regards,</w:t>
                        </w:r>
                      </w:p>
                      <w:p w14:paraId="23A95F23" w14:textId="77777777" w:rsidR="00F64BF5" w:rsidRPr="00250894" w:rsidRDefault="00F64BF5" w:rsidP="00F64BF5">
                        <w:pPr>
                          <w:rPr>
                            <w:rFonts w:cstheme="minorHAnsi"/>
                          </w:rPr>
                        </w:pPr>
                        <w:r w:rsidRPr="00250894">
                          <w:rPr>
                            <w:rFonts w:cstheme="minorHAnsi"/>
                            <w:b/>
                            <w:bCs/>
                          </w:rPr>
                          <w:t>Ramela Perera | International Move Coordinator</w:t>
                        </w:r>
                      </w:p>
                      <w:p w14:paraId="33B383F4" w14:textId="77777777" w:rsidR="00F64BF5" w:rsidRPr="00250894" w:rsidRDefault="00F64BF5" w:rsidP="00F64BF5">
                        <w:pPr>
                          <w:rPr>
                            <w:rFonts w:cstheme="minorHAnsi"/>
                          </w:rPr>
                        </w:pPr>
                        <w:r w:rsidRPr="00250894">
                          <w:rPr>
                            <w:rFonts w:cstheme="minorHAnsi"/>
                            <w:b/>
                            <w:bCs/>
                          </w:rPr>
                          <w:t>Leader Relocations LLC | Toll Free (UAE): 800-MOVERS (532337)</w:t>
                        </w:r>
                      </w:p>
                      <w:p w14:paraId="08D9F100" w14:textId="77777777" w:rsidR="00F64BF5" w:rsidRPr="00250894" w:rsidRDefault="00F64BF5" w:rsidP="00F64BF5">
                        <w:pPr>
                          <w:rPr>
                            <w:rFonts w:cstheme="minorHAnsi"/>
                          </w:rPr>
                        </w:pPr>
                        <w:r w:rsidRPr="00250894">
                          <w:rPr>
                            <w:rFonts w:cstheme="minorHAnsi"/>
                            <w:b/>
                            <w:bCs/>
                          </w:rPr>
                          <w:t>Mob: +971 55 603 9446 | Tel: +971 4 885 2204 </w:t>
                        </w:r>
                      </w:p>
                      <w:p w14:paraId="2BFF39CF" w14:textId="77777777" w:rsidR="00F64BF5" w:rsidRPr="00250894" w:rsidRDefault="00C13245" w:rsidP="00F64BF5">
                        <w:pPr>
                          <w:rPr>
                            <w:rFonts w:cstheme="minorHAnsi"/>
                          </w:rPr>
                        </w:pPr>
                        <w:hyperlink r:id="rId4" w:tgtFrame="_blank" w:history="1">
                          <w:r w:rsidR="00F64BF5" w:rsidRPr="00250894">
                            <w:rPr>
                              <w:rStyle w:val="Hyperlink"/>
                              <w:rFonts w:cstheme="minorHAnsi"/>
                              <w:b/>
                              <w:bCs/>
                            </w:rPr>
                            <w:t>import@leaderrelocations.com</w:t>
                          </w:r>
                        </w:hyperlink>
                        <w:r w:rsidR="00F64BF5" w:rsidRPr="00250894">
                          <w:rPr>
                            <w:rFonts w:cstheme="minorHAnsi"/>
                            <w:b/>
                            <w:bCs/>
                          </w:rPr>
                          <w:t> | </w:t>
                        </w:r>
                        <w:hyperlink r:id="rId5" w:tgtFrame="_blank" w:history="1">
                          <w:r w:rsidR="00F64BF5" w:rsidRPr="00250894">
                            <w:rPr>
                              <w:rStyle w:val="Hyperlink"/>
                              <w:rFonts w:cstheme="minorHAnsi"/>
                              <w:b/>
                              <w:bCs/>
                            </w:rPr>
                            <w:t>www.leaderrelocations.com</w:t>
                          </w:r>
                        </w:hyperlink>
                      </w:p>
                      <w:p w14:paraId="79598580" w14:textId="77777777" w:rsidR="00F64BF5" w:rsidRPr="00250894" w:rsidRDefault="00F64BF5" w:rsidP="00F64BF5">
                        <w:pPr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250894">
                          <w:rPr>
                            <w:rFonts w:cstheme="minorHAnsi"/>
                            <w:b/>
                            <w:bCs/>
                          </w:rPr>
                          <w:t>WN-3, Dubai Investment Park, P.O. Box 16327, Dubai, U.A.E</w:t>
                        </w:r>
                      </w:p>
                      <w:p w14:paraId="7A636E64" w14:textId="77777777" w:rsidR="00F64BF5" w:rsidRPr="00250894" w:rsidRDefault="00F64BF5" w:rsidP="00F64BF5">
                        <w:pPr>
                          <w:rPr>
                            <w:rFonts w:cstheme="minorHAnsi"/>
                          </w:rPr>
                        </w:pPr>
                        <w:r w:rsidRPr="00250894">
                          <w:rPr>
                            <w:rFonts w:cstheme="minorHAnsi"/>
                            <w:b/>
                            <w:bCs/>
                          </w:rPr>
                          <w:t>Member of International Association of Movers (IAM)</w:t>
                        </w:r>
                      </w:p>
                      <w:p w14:paraId="538EEBF0" w14:textId="77777777" w:rsidR="00F64BF5" w:rsidRPr="00250894" w:rsidRDefault="00F64BF5" w:rsidP="00F64BF5">
                        <w:pPr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250894">
                          <w:rPr>
                            <w:rFonts w:cstheme="minorHAnsi"/>
                            <w:b/>
                            <w:bCs/>
                          </w:rPr>
                          <w:t>Abu Dhabi | Dubai | Sharjah | 30+ Years in Business</w:t>
                        </w:r>
                      </w:p>
                      <w:p w14:paraId="2CFE2889" w14:textId="77777777" w:rsidR="00F64BF5" w:rsidRDefault="00F64BF5" w:rsidP="00F64BF5">
                        <w:pPr>
                          <w:rPr>
                            <w:color w:val="1F497D"/>
                          </w:rPr>
                        </w:pPr>
                        <w:r>
                          <w:rPr>
                            <w:noProof/>
                            <w:color w:val="1F497D"/>
                          </w:rPr>
                          <w:drawing>
                            <wp:inline distT="0" distB="0" distL="0" distR="0" wp14:anchorId="36B83484" wp14:editId="204DB223">
                              <wp:extent cx="449580" cy="449580"/>
                              <wp:effectExtent l="0" t="0" r="7620" b="7620"/>
                              <wp:docPr id="2141657322" name="Picture 4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9580" cy="4495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1F497D"/>
                          </w:rPr>
                          <w:t xml:space="preserve">    </w:t>
                        </w:r>
                        <w:r>
                          <w:rPr>
                            <w:noProof/>
                            <w:color w:val="1F497D"/>
                          </w:rPr>
                          <w:drawing>
                            <wp:inline distT="0" distB="0" distL="0" distR="0" wp14:anchorId="0B36395C" wp14:editId="35BC9FDD">
                              <wp:extent cx="464820" cy="464820"/>
                              <wp:effectExtent l="0" t="0" r="11430" b="11430"/>
                              <wp:docPr id="1005568770" name="Picture 3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r:link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4820" cy="4648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1F497D"/>
                          </w:rPr>
                          <w:t>    </w:t>
                        </w:r>
                        <w:r>
                          <w:rPr>
                            <w:noProof/>
                            <w:color w:val="1F497D"/>
                          </w:rPr>
                          <w:drawing>
                            <wp:inline distT="0" distB="0" distL="0" distR="0" wp14:anchorId="3CDE6D3F" wp14:editId="42A45779">
                              <wp:extent cx="403860" cy="403860"/>
                              <wp:effectExtent l="0" t="0" r="15240" b="15240"/>
                              <wp:docPr id="2094953045" name="Picture 2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r:link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4038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1F497D"/>
                          </w:rPr>
                          <w:t>    </w:t>
                        </w:r>
                        <w:r>
                          <w:rPr>
                            <w:noProof/>
                            <w:color w:val="1F497D"/>
                          </w:rPr>
                          <w:drawing>
                            <wp:inline distT="0" distB="0" distL="0" distR="0" wp14:anchorId="15FB2101" wp14:editId="34808CBF">
                              <wp:extent cx="403860" cy="403860"/>
                              <wp:effectExtent l="0" t="0" r="15240" b="15240"/>
                              <wp:docPr id="115787598" name="Picture 1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r:link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4038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1F497D"/>
                          </w:rPr>
                          <w:t>  </w:t>
                        </w:r>
                      </w:p>
                      <w:bookmarkEnd w:id="0"/>
                      <w:p w14:paraId="2D65DB26" w14:textId="77777777" w:rsidR="00F64BF5" w:rsidRPr="00D56D84" w:rsidRDefault="00F64BF5" w:rsidP="00F64BF5">
                        <w:pPr>
                          <w:pStyle w:val="NoSpacing"/>
                          <w:rPr>
                            <w:rFonts w:asciiTheme="minorBidi" w:hAnsiTheme="minorBidi"/>
                            <w:sz w:val="28"/>
                            <w:szCs w:val="28"/>
                            <w:lang w:val="en-US" w:eastAsia="ko-KR"/>
                          </w:rPr>
                        </w:pPr>
                      </w:p>
                      <w:p w14:paraId="3795104E" w14:textId="77777777" w:rsidR="00F64BF5" w:rsidRPr="00232539" w:rsidRDefault="00F64BF5" w:rsidP="00F64BF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</w:p>
                    </w:tc>
                  </w:tr>
                </w:tbl>
                <w:p w14:paraId="393080A2" w14:textId="77777777" w:rsidR="00F64BF5" w:rsidRDefault="00F64BF5" w:rsidP="00F64BF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p w14:paraId="7A0D166A" w14:textId="77777777" w:rsidR="00F64BF5" w:rsidRDefault="00F64BF5" w:rsidP="00F64BF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p w14:paraId="798A9226" w14:textId="77777777" w:rsidR="00F64BF5" w:rsidRDefault="00F64BF5" w:rsidP="00F64BF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p w14:paraId="563F9908" w14:textId="5CC08DB2" w:rsidR="00F64BF5" w:rsidRPr="00232539" w:rsidRDefault="00F64BF5" w:rsidP="00F64BF5">
                  <w:pPr>
                    <w:pStyle w:val="BodyText"/>
                    <w:spacing w:line="260" w:lineRule="auto"/>
                    <w:ind w:right="956"/>
                    <w:jc w:val="both"/>
                    <w:rPr>
                      <w:rFonts w:eastAsia="Times New Roman" w:cs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EAF88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0D643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F64BF5" w:rsidRPr="00232539" w14:paraId="60201195" w14:textId="77777777" w:rsidTr="001D6E66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2A41A4" w14:textId="77777777" w:rsidR="00F64BF5" w:rsidRPr="00232539" w:rsidRDefault="00F64BF5" w:rsidP="00F64BF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50088" w14:textId="77777777" w:rsidR="00F64BF5" w:rsidRPr="00232539" w:rsidRDefault="00F64BF5" w:rsidP="00F64BF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20D9E" w14:textId="77777777" w:rsidR="00F64BF5" w:rsidRPr="00232539" w:rsidRDefault="00F64BF5" w:rsidP="00F64BF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12052" w14:textId="77777777" w:rsidR="00F64BF5" w:rsidRPr="00232539" w:rsidRDefault="00F64BF5" w:rsidP="00F64BF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1ACED" w14:textId="77777777" w:rsidR="00F64BF5" w:rsidRPr="00232539" w:rsidRDefault="00F64BF5" w:rsidP="00F64BF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3E75A" w14:textId="77777777" w:rsidR="00F64BF5" w:rsidRPr="00232539" w:rsidRDefault="00F64BF5" w:rsidP="00F64BF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F26B6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CE4BD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F64BF5" w:rsidRPr="00232539" w14:paraId="705637F6" w14:textId="77777777" w:rsidTr="00F64BF5">
              <w:trPr>
                <w:trHeight w:val="300"/>
              </w:trPr>
              <w:tc>
                <w:tcPr>
                  <w:tcW w:w="6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4F62AF" w14:textId="25C03E8D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89C073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8AC56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80754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E022D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F64BF5" w:rsidRPr="00232539" w14:paraId="00A717A7" w14:textId="77777777" w:rsidTr="00F64BF5">
              <w:trPr>
                <w:trHeight w:val="300"/>
              </w:trPr>
              <w:tc>
                <w:tcPr>
                  <w:tcW w:w="4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ADBA60" w14:textId="5B2C65DD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D3BED4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4CAF91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F844BC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1D243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C38BE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9BA26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F64BF5" w:rsidRPr="00232539" w14:paraId="36AABA90" w14:textId="77777777" w:rsidTr="00F64BF5">
              <w:trPr>
                <w:trHeight w:val="300"/>
              </w:trPr>
              <w:tc>
                <w:tcPr>
                  <w:tcW w:w="4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431EF6" w14:textId="514CA36E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078D2D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BFB31B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46D408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12876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A0817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5304C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F64BF5" w:rsidRPr="00232539" w14:paraId="65D0B918" w14:textId="77777777" w:rsidTr="00F64BF5">
              <w:trPr>
                <w:trHeight w:val="300"/>
              </w:trPr>
              <w:tc>
                <w:tcPr>
                  <w:tcW w:w="84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C3EFD1" w14:textId="04268C21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40608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84A54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86829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F64BF5" w:rsidRPr="00232539" w14:paraId="48B02FD2" w14:textId="77777777" w:rsidTr="00F64BF5">
              <w:trPr>
                <w:trHeight w:val="300"/>
              </w:trPr>
              <w:tc>
                <w:tcPr>
                  <w:tcW w:w="84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59C382" w14:textId="55DA874F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E1A61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6F85F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3152C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F64BF5" w:rsidRPr="00232539" w14:paraId="5C37BFFD" w14:textId="77777777" w:rsidTr="00F64BF5">
              <w:trPr>
                <w:trHeight w:val="300"/>
              </w:trPr>
              <w:tc>
                <w:tcPr>
                  <w:tcW w:w="84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62D481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F2F54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79AE2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DA320" w14:textId="77777777" w:rsidR="00F64BF5" w:rsidRPr="00232539" w:rsidRDefault="00F64BF5" w:rsidP="00F64BF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61CD440B" w14:textId="77777777" w:rsidR="00F64BF5" w:rsidRDefault="00F64BF5" w:rsidP="00F64BF5"/>
          <w:p w14:paraId="31BBF7F5" w14:textId="77777777" w:rsidR="00F64BF5" w:rsidRDefault="00F64BF5" w:rsidP="00F64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386E33D" w14:textId="77777777" w:rsidR="00F64BF5" w:rsidRDefault="00F64BF5" w:rsidP="00F64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A144EE4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4CBC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7BDA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0C79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533A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A6AB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DCB8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BF5" w:rsidRPr="00232539" w14:paraId="62FB5154" w14:textId="77777777" w:rsidTr="001D6E66">
        <w:trPr>
          <w:trHeight w:val="300"/>
        </w:trPr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1B91" w14:textId="77777777" w:rsidR="00F64BF5" w:rsidRPr="00232539" w:rsidRDefault="00F64BF5" w:rsidP="00F64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91D2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00C6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A3D2" w14:textId="77777777" w:rsidR="00F64BF5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6CB5461" w14:textId="77777777" w:rsidR="00F64BF5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170E3B6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61C1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2280" w14:textId="77777777" w:rsidR="00F64BF5" w:rsidRPr="00232539" w:rsidRDefault="00F64BF5" w:rsidP="001D6E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DB2D3A3" w14:textId="77777777" w:rsidR="00CE0635" w:rsidRDefault="00CE0635"/>
    <w:sectPr w:rsidR="00CE0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F5"/>
    <w:rsid w:val="000D7F10"/>
    <w:rsid w:val="001435D6"/>
    <w:rsid w:val="001A16FA"/>
    <w:rsid w:val="00236586"/>
    <w:rsid w:val="00261A8F"/>
    <w:rsid w:val="00551265"/>
    <w:rsid w:val="006A1012"/>
    <w:rsid w:val="008F18B7"/>
    <w:rsid w:val="00AE3A8D"/>
    <w:rsid w:val="00C13245"/>
    <w:rsid w:val="00CE0635"/>
    <w:rsid w:val="00CE462E"/>
    <w:rsid w:val="00F01BA1"/>
    <w:rsid w:val="00F04530"/>
    <w:rsid w:val="00F6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B4AD"/>
  <w15:chartTrackingRefBased/>
  <w15:docId w15:val="{8F9DA1C1-1E36-4070-90E2-4E91803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BF5"/>
    <w:pPr>
      <w:spacing w:after="200" w:line="276" w:lineRule="auto"/>
    </w:pPr>
    <w:rPr>
      <w:kern w:val="0"/>
      <w:lang w:val="en-US" w:bidi="ar-SA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F64BF5"/>
    <w:pPr>
      <w:widowControl w:val="0"/>
      <w:spacing w:after="0" w:line="240" w:lineRule="auto"/>
      <w:ind w:left="15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64BF5"/>
    <w:rPr>
      <w:rFonts w:ascii="Calibri" w:eastAsia="Calibri" w:hAnsi="Calibri"/>
      <w:b/>
      <w:bCs/>
      <w:kern w:val="0"/>
      <w:lang w:val="en-US" w:bidi="ar-S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64BF5"/>
    <w:rPr>
      <w:color w:val="0000FF"/>
      <w:u w:val="single"/>
    </w:rPr>
  </w:style>
  <w:style w:type="paragraph" w:styleId="NoSpacing">
    <w:name w:val="No Spacing"/>
    <w:uiPriority w:val="1"/>
    <w:qFormat/>
    <w:rsid w:val="00F64BF5"/>
    <w:pPr>
      <w:spacing w:after="0" w:line="240" w:lineRule="auto"/>
    </w:pPr>
    <w:rPr>
      <w:noProof/>
      <w:kern w:val="0"/>
      <w:lang w:val="en-GB" w:bidi="ar-S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64BF5"/>
    <w:pPr>
      <w:widowControl w:val="0"/>
      <w:spacing w:before="22" w:after="0" w:line="240" w:lineRule="auto"/>
      <w:ind w:left="156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64BF5"/>
    <w:rPr>
      <w:rFonts w:ascii="Calibri" w:eastAsia="Calibri" w:hAnsi="Calibri"/>
      <w:kern w:val="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DCEB.C5FBF770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linkedin.com/company/leaderrelocations/" TargetMode="External"/><Relationship Id="rId17" Type="http://schemas.openxmlformats.org/officeDocument/2006/relationships/image" Target="cid:image004.jpg@01D9DCEB.C5FBF77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www.facebook.com/LeaderRelocations" TargetMode="External"/><Relationship Id="rId11" Type="http://schemas.openxmlformats.org/officeDocument/2006/relationships/image" Target="cid:image002.jpg@01D9DCEB.C5FBF770" TargetMode="External"/><Relationship Id="rId5" Type="http://schemas.openxmlformats.org/officeDocument/2006/relationships/hyperlink" Target="http://www.leaderrelocations.com/" TargetMode="External"/><Relationship Id="rId15" Type="http://schemas.openxmlformats.org/officeDocument/2006/relationships/hyperlink" Target="https://www.instagram.com/leaderrelocations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hyperlink" Target="mailto:import@leaderrelocations.com" TargetMode="External"/><Relationship Id="rId9" Type="http://schemas.openxmlformats.org/officeDocument/2006/relationships/hyperlink" Target="https://twitter.com/LeaderRelocati1" TargetMode="External"/><Relationship Id="rId14" Type="http://schemas.openxmlformats.org/officeDocument/2006/relationships/image" Target="cid:image003.png@01D9DCEB.C5FBF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14</cp:revision>
  <dcterms:created xsi:type="dcterms:W3CDTF">2023-11-10T10:23:00Z</dcterms:created>
  <dcterms:modified xsi:type="dcterms:W3CDTF">2024-01-31T06:37:00Z</dcterms:modified>
</cp:coreProperties>
</file>