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B2F24" w14:textId="77777777" w:rsidR="008F684A" w:rsidRPr="008F684A" w:rsidRDefault="008F684A" w:rsidP="00C67C44">
      <w:pPr>
        <w:pStyle w:val="NoSpacing"/>
        <w:rPr>
          <w:rFonts w:ascii="Calibri" w:hAnsi="Calibri" w:cs="Calibri"/>
          <w:b/>
          <w:bCs/>
          <w:sz w:val="24"/>
          <w:szCs w:val="24"/>
          <w:u w:val="single"/>
          <w:lang w:val="en-AE"/>
        </w:rPr>
      </w:pPr>
      <w:r w:rsidRPr="008F684A">
        <w:rPr>
          <w:rFonts w:ascii="Calibri" w:hAnsi="Calibri" w:cs="Calibri"/>
          <w:b/>
          <w:bCs/>
          <w:sz w:val="24"/>
          <w:szCs w:val="24"/>
          <w:u w:val="single"/>
          <w:lang w:val="en-AE"/>
        </w:rPr>
        <w:t>Standard Destination services</w:t>
      </w:r>
    </w:p>
    <w:p w14:paraId="0A7C6973" w14:textId="77777777" w:rsidR="008F684A" w:rsidRPr="008F684A" w:rsidRDefault="008F684A" w:rsidP="00C67C44">
      <w:pPr>
        <w:pStyle w:val="NoSpacing"/>
        <w:rPr>
          <w:rFonts w:ascii="Calibri" w:hAnsi="Calibri" w:cs="Calibri"/>
          <w:b/>
          <w:bCs/>
          <w:sz w:val="24"/>
          <w:szCs w:val="24"/>
        </w:rPr>
      </w:pPr>
    </w:p>
    <w:p w14:paraId="61E60D6F" w14:textId="77777777" w:rsidR="008F684A" w:rsidRPr="008F684A" w:rsidRDefault="008F684A" w:rsidP="00C67C44">
      <w:pPr>
        <w:pStyle w:val="NoSpacing"/>
        <w:rPr>
          <w:rFonts w:ascii="Calibri" w:hAnsi="Calibri" w:cs="Calibri"/>
          <w:b/>
          <w:bCs/>
          <w:sz w:val="24"/>
          <w:szCs w:val="24"/>
        </w:rPr>
      </w:pPr>
      <w:r w:rsidRPr="008F684A">
        <w:rPr>
          <w:rFonts w:ascii="Calibri" w:hAnsi="Calibri" w:cs="Calibri"/>
          <w:b/>
          <w:bCs/>
          <w:sz w:val="24"/>
          <w:szCs w:val="24"/>
        </w:rPr>
        <w:t>Rates include</w:t>
      </w:r>
    </w:p>
    <w:p w14:paraId="519E3F0E"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 xml:space="preserve">Collection of container from </w:t>
      </w:r>
      <w:r w:rsidRPr="008F684A">
        <w:rPr>
          <w:rFonts w:ascii="Calibri" w:hAnsi="Calibri" w:cs="Calibri"/>
          <w:b/>
          <w:bCs/>
          <w:sz w:val="24"/>
          <w:szCs w:val="24"/>
          <w:lang w:val="en-AE"/>
        </w:rPr>
        <w:t>POE</w:t>
      </w:r>
      <w:r w:rsidRPr="008F684A">
        <w:rPr>
          <w:rFonts w:ascii="Calibri" w:hAnsi="Calibri" w:cs="Calibri"/>
          <w:sz w:val="24"/>
          <w:szCs w:val="24"/>
          <w:lang w:val="en-AE"/>
        </w:rPr>
        <w:t xml:space="preserve">, </w:t>
      </w:r>
    </w:p>
    <w:p w14:paraId="3EE5CCDC"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 xml:space="preserve">Normal customs clearance, Direct transportation from POE to Residence </w:t>
      </w:r>
      <w:r w:rsidRPr="008F684A">
        <w:rPr>
          <w:rFonts w:ascii="Calibri" w:hAnsi="Calibri" w:cs="Calibri"/>
          <w:b/>
          <w:bCs/>
          <w:sz w:val="24"/>
          <w:szCs w:val="24"/>
          <w:lang w:val="en-AE"/>
        </w:rPr>
        <w:t>(FCL,LCL, AIR)</w:t>
      </w:r>
    </w:p>
    <w:p w14:paraId="10F0E66C"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Deconsolidation in our warehouse (Groupage),</w:t>
      </w:r>
    </w:p>
    <w:p w14:paraId="04C47031"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Delivery to residence based on normal access, Unloading,</w:t>
      </w:r>
    </w:p>
    <w:p w14:paraId="7F10A8B1"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placement of furniture and boxes into residence, Unpacking</w:t>
      </w:r>
    </w:p>
    <w:p w14:paraId="3D24848A"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of some boxes, Unwrapping and Re-assembly of Basic</w:t>
      </w:r>
    </w:p>
    <w:p w14:paraId="3CFD6DE3" w14:textId="77777777" w:rsidR="008F684A" w:rsidRPr="008F684A" w:rsidRDefault="008F684A" w:rsidP="00C67C44">
      <w:pPr>
        <w:pStyle w:val="NoSpacing"/>
        <w:numPr>
          <w:ilvl w:val="0"/>
          <w:numId w:val="6"/>
        </w:numPr>
        <w:rPr>
          <w:rFonts w:ascii="Calibri" w:hAnsi="Calibri" w:cs="Calibri"/>
          <w:sz w:val="24"/>
          <w:szCs w:val="24"/>
          <w:lang w:val="en-AE"/>
        </w:rPr>
      </w:pPr>
      <w:r w:rsidRPr="008F684A">
        <w:rPr>
          <w:rFonts w:ascii="Calibri" w:hAnsi="Calibri" w:cs="Calibri"/>
          <w:sz w:val="24"/>
          <w:szCs w:val="24"/>
          <w:lang w:val="en-AE"/>
        </w:rPr>
        <w:t>Furniture, Removal of debris at time of delivery, Returning</w:t>
      </w:r>
    </w:p>
    <w:p w14:paraId="616D6971" w14:textId="77777777" w:rsidR="008F684A" w:rsidRPr="008F684A" w:rsidRDefault="008F684A" w:rsidP="00C67C44">
      <w:pPr>
        <w:pStyle w:val="NoSpacing"/>
        <w:numPr>
          <w:ilvl w:val="0"/>
          <w:numId w:val="6"/>
        </w:numPr>
        <w:rPr>
          <w:rFonts w:ascii="Calibri" w:hAnsi="Calibri" w:cs="Calibri"/>
          <w:sz w:val="24"/>
          <w:szCs w:val="24"/>
        </w:rPr>
      </w:pPr>
      <w:r w:rsidRPr="008F684A">
        <w:rPr>
          <w:rFonts w:ascii="Calibri" w:hAnsi="Calibri" w:cs="Calibri"/>
          <w:sz w:val="24"/>
          <w:szCs w:val="24"/>
          <w:lang w:val="en-AE"/>
        </w:rPr>
        <w:t xml:space="preserve">empty container to </w:t>
      </w:r>
      <w:r w:rsidRPr="008F684A">
        <w:rPr>
          <w:rFonts w:ascii="Calibri" w:hAnsi="Calibri" w:cs="Calibri"/>
          <w:b/>
          <w:bCs/>
          <w:sz w:val="24"/>
          <w:szCs w:val="24"/>
          <w:lang w:val="en-AE"/>
        </w:rPr>
        <w:t>POE</w:t>
      </w:r>
    </w:p>
    <w:p w14:paraId="3D72F4EF" w14:textId="77777777" w:rsidR="008F684A" w:rsidRPr="008F684A" w:rsidRDefault="008F684A" w:rsidP="00C67C44">
      <w:pPr>
        <w:pStyle w:val="NoSpacing"/>
        <w:rPr>
          <w:rFonts w:ascii="Calibri" w:hAnsi="Calibri" w:cs="Calibri"/>
          <w:sz w:val="24"/>
          <w:szCs w:val="24"/>
        </w:rPr>
      </w:pPr>
    </w:p>
    <w:p w14:paraId="7E2B4957" w14:textId="77777777" w:rsidR="008F684A" w:rsidRPr="008F684A" w:rsidRDefault="008F684A" w:rsidP="00C67C44">
      <w:pPr>
        <w:pStyle w:val="NoSpacing"/>
        <w:rPr>
          <w:rFonts w:ascii="Calibri" w:hAnsi="Calibri" w:cs="Calibri"/>
          <w:b/>
          <w:bCs/>
          <w:sz w:val="24"/>
          <w:szCs w:val="24"/>
        </w:rPr>
      </w:pPr>
      <w:r w:rsidRPr="008F684A">
        <w:rPr>
          <w:rFonts w:ascii="Calibri" w:hAnsi="Calibri" w:cs="Calibri"/>
          <w:b/>
          <w:bCs/>
          <w:sz w:val="24"/>
          <w:szCs w:val="24"/>
        </w:rPr>
        <w:t>Rates exclude</w:t>
      </w:r>
    </w:p>
    <w:p w14:paraId="5DA98A9C"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Duties/taxes, Customs Examination, Demurrage/</w:t>
      </w:r>
    </w:p>
    <w:p w14:paraId="4C377430"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Detention/ Port Storage charges, Difficult access (Shuttle, Long</w:t>
      </w:r>
    </w:p>
    <w:p w14:paraId="06713666"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carry, Stair Carry above 1st floor, Parking/ Building Permits,</w:t>
      </w:r>
    </w:p>
    <w:p w14:paraId="40409C2E"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Reservations, Outside elevator), Third-Party Services (Handyman/</w:t>
      </w:r>
    </w:p>
    <w:p w14:paraId="09B4623D"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Electric/ Plumber/ Maid), Re-assembly of Difficult/ Brand New</w:t>
      </w:r>
    </w:p>
    <w:p w14:paraId="6829633F"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Furniture, Split delivery, Heavy Items Handling (Pianos, Safes</w:t>
      </w:r>
    </w:p>
    <w:p w14:paraId="16D164B8"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and other Heavy Objects), Wall Mounting/ Fixtures, Unpacking of</w:t>
      </w:r>
    </w:p>
    <w:p w14:paraId="7A11B1D8" w14:textId="77777777" w:rsidR="008F684A" w:rsidRPr="008F684A" w:rsidRDefault="008F684A" w:rsidP="00C67C44">
      <w:pPr>
        <w:pStyle w:val="NoSpacing"/>
        <w:numPr>
          <w:ilvl w:val="0"/>
          <w:numId w:val="5"/>
        </w:numPr>
        <w:rPr>
          <w:rFonts w:ascii="Calibri" w:hAnsi="Calibri" w:cs="Calibri"/>
          <w:sz w:val="24"/>
          <w:szCs w:val="24"/>
          <w:lang w:val="en-AE"/>
        </w:rPr>
      </w:pPr>
      <w:r w:rsidRPr="008F684A">
        <w:rPr>
          <w:rFonts w:ascii="Calibri" w:hAnsi="Calibri" w:cs="Calibri"/>
          <w:sz w:val="24"/>
          <w:szCs w:val="24"/>
          <w:lang w:val="en-AE"/>
        </w:rPr>
        <w:t>all boxes, Insurance, Storage.</w:t>
      </w:r>
    </w:p>
    <w:p w14:paraId="13E0A4DB" w14:textId="77777777" w:rsidR="008F684A" w:rsidRPr="008F684A" w:rsidRDefault="008F684A" w:rsidP="00C67C44">
      <w:pPr>
        <w:pStyle w:val="NoSpacing"/>
        <w:numPr>
          <w:ilvl w:val="0"/>
          <w:numId w:val="5"/>
        </w:numPr>
        <w:rPr>
          <w:rFonts w:ascii="Calibri" w:hAnsi="Calibri" w:cs="Calibri"/>
          <w:b/>
          <w:bCs/>
          <w:sz w:val="24"/>
          <w:szCs w:val="24"/>
          <w:lang w:val="en-AE"/>
        </w:rPr>
      </w:pPr>
      <w:r w:rsidRPr="008F684A">
        <w:rPr>
          <w:rFonts w:ascii="Calibri" w:hAnsi="Calibri" w:cs="Calibri"/>
          <w:b/>
          <w:bCs/>
          <w:sz w:val="24"/>
          <w:szCs w:val="24"/>
          <w:lang w:val="en-AE"/>
        </w:rPr>
        <w:t>Excludes (POE):</w:t>
      </w:r>
      <w:r w:rsidRPr="008F684A">
        <w:rPr>
          <w:rFonts w:ascii="Calibri" w:hAnsi="Calibri" w:cs="Calibri"/>
          <w:sz w:val="24"/>
          <w:szCs w:val="24"/>
          <w:lang w:val="en-AE"/>
        </w:rPr>
        <w:t xml:space="preserve">, </w:t>
      </w:r>
      <w:r w:rsidRPr="008F684A">
        <w:rPr>
          <w:rFonts w:ascii="Calibri" w:hAnsi="Calibri" w:cs="Calibri"/>
          <w:b/>
          <w:bCs/>
          <w:sz w:val="24"/>
          <w:szCs w:val="24"/>
          <w:lang w:val="en-AE"/>
        </w:rPr>
        <w:t xml:space="preserve">DTHC/ DO </w:t>
      </w:r>
      <w:r w:rsidRPr="008F684A">
        <w:rPr>
          <w:rFonts w:ascii="Calibri" w:hAnsi="Calibri" w:cs="Calibri"/>
          <w:sz w:val="24"/>
          <w:szCs w:val="24"/>
          <w:lang w:val="en-AE"/>
        </w:rPr>
        <w:t xml:space="preserve">(FCL &amp; Groupage), </w:t>
      </w:r>
      <w:r w:rsidRPr="008F684A">
        <w:rPr>
          <w:rFonts w:ascii="Calibri" w:hAnsi="Calibri" w:cs="Calibri"/>
          <w:b/>
          <w:bCs/>
          <w:sz w:val="24"/>
          <w:szCs w:val="24"/>
          <w:lang w:val="en-AE"/>
        </w:rPr>
        <w:t>NVOCC</w:t>
      </w:r>
    </w:p>
    <w:p w14:paraId="2C2122ED" w14:textId="77777777" w:rsidR="008F684A" w:rsidRPr="008F684A" w:rsidRDefault="008F684A" w:rsidP="00C67C44">
      <w:pPr>
        <w:pStyle w:val="NoSpacing"/>
        <w:numPr>
          <w:ilvl w:val="0"/>
          <w:numId w:val="5"/>
        </w:numPr>
        <w:rPr>
          <w:rFonts w:ascii="Calibri" w:hAnsi="Calibri" w:cs="Calibri"/>
          <w:sz w:val="24"/>
          <w:szCs w:val="24"/>
        </w:rPr>
      </w:pPr>
      <w:r w:rsidRPr="008F684A">
        <w:rPr>
          <w:rFonts w:ascii="Calibri" w:hAnsi="Calibri" w:cs="Calibri"/>
          <w:sz w:val="24"/>
          <w:szCs w:val="24"/>
          <w:lang w:val="en-AE"/>
        </w:rPr>
        <w:t xml:space="preserve">Charges (LCL) and </w:t>
      </w:r>
      <w:r w:rsidRPr="008F684A">
        <w:rPr>
          <w:rFonts w:ascii="Calibri" w:hAnsi="Calibri" w:cs="Calibri"/>
          <w:b/>
          <w:bCs/>
          <w:sz w:val="24"/>
          <w:szCs w:val="24"/>
          <w:lang w:val="en-AE"/>
        </w:rPr>
        <w:t xml:space="preserve">Airport Storage Charges </w:t>
      </w:r>
      <w:r w:rsidRPr="008F684A">
        <w:rPr>
          <w:rFonts w:ascii="Calibri" w:hAnsi="Calibri" w:cs="Calibri"/>
          <w:sz w:val="24"/>
          <w:szCs w:val="24"/>
          <w:lang w:val="en-AE"/>
        </w:rPr>
        <w:t>(AIR).</w:t>
      </w:r>
    </w:p>
    <w:p w14:paraId="0E45AEE0" w14:textId="77777777" w:rsidR="008F684A" w:rsidRPr="008F684A" w:rsidRDefault="008F684A" w:rsidP="00C67C44">
      <w:pPr>
        <w:pStyle w:val="NoSpacing"/>
        <w:ind w:left="720"/>
        <w:rPr>
          <w:rFonts w:ascii="Calibri" w:hAnsi="Calibri" w:cs="Calibri"/>
          <w:sz w:val="24"/>
          <w:szCs w:val="24"/>
        </w:rPr>
      </w:pPr>
    </w:p>
    <w:p w14:paraId="22527383" w14:textId="77777777" w:rsidR="008F684A" w:rsidRPr="008F684A" w:rsidRDefault="008F684A" w:rsidP="00C67C44">
      <w:pPr>
        <w:pStyle w:val="NoSpacing"/>
        <w:rPr>
          <w:rFonts w:ascii="Calibri" w:hAnsi="Calibri" w:cs="Calibri"/>
          <w:b/>
          <w:bCs/>
          <w:sz w:val="24"/>
          <w:szCs w:val="24"/>
          <w:u w:val="single"/>
        </w:rPr>
      </w:pPr>
      <w:r w:rsidRPr="008F684A">
        <w:rPr>
          <w:rFonts w:ascii="Calibri" w:hAnsi="Calibri" w:cs="Calibri"/>
          <w:b/>
          <w:bCs/>
          <w:sz w:val="24"/>
          <w:szCs w:val="24"/>
          <w:u w:val="single"/>
        </w:rPr>
        <w:t>Additional charges</w:t>
      </w:r>
    </w:p>
    <w:tbl>
      <w:tblPr>
        <w:tblW w:w="10435" w:type="dxa"/>
        <w:tblCellSpacing w:w="0" w:type="dxa"/>
        <w:tblInd w:w="5" w:type="dxa"/>
        <w:shd w:val="clear" w:color="auto" w:fill="FFFFFF"/>
        <w:tblCellMar>
          <w:left w:w="0" w:type="dxa"/>
          <w:right w:w="0" w:type="dxa"/>
        </w:tblCellMar>
        <w:tblLook w:val="04A0" w:firstRow="1" w:lastRow="0" w:firstColumn="1" w:lastColumn="0" w:noHBand="0" w:noVBand="1"/>
      </w:tblPr>
      <w:tblGrid>
        <w:gridCol w:w="60"/>
        <w:gridCol w:w="2381"/>
        <w:gridCol w:w="2774"/>
        <w:gridCol w:w="2610"/>
        <w:gridCol w:w="2610"/>
      </w:tblGrid>
      <w:tr w:rsidR="008F684A" w:rsidRPr="008F684A" w14:paraId="60FB6AC0" w14:textId="77777777" w:rsidTr="00A172D7">
        <w:trPr>
          <w:gridBefore w:val="1"/>
          <w:gridAfter w:val="1"/>
          <w:wBefore w:w="60" w:type="dxa"/>
          <w:wAfter w:w="2610" w:type="dxa"/>
          <w:trHeight w:val="247"/>
          <w:tblCellSpacing w:w="0" w:type="dxa"/>
        </w:trPr>
        <w:tc>
          <w:tcPr>
            <w:tcW w:w="7765" w:type="dxa"/>
            <w:gridSpan w:val="3"/>
            <w:shd w:val="clear" w:color="auto" w:fill="FFFFFF"/>
            <w:tcMar>
              <w:top w:w="0" w:type="dxa"/>
              <w:left w:w="108" w:type="dxa"/>
              <w:bottom w:w="0" w:type="dxa"/>
              <w:right w:w="108" w:type="dxa"/>
            </w:tcMar>
            <w:vAlign w:val="bottom"/>
            <w:hideMark/>
          </w:tcPr>
          <w:p w14:paraId="50261B8A" w14:textId="77777777" w:rsidR="008F684A" w:rsidRPr="008F684A" w:rsidRDefault="008F684A" w:rsidP="00C67C44">
            <w:pPr>
              <w:pStyle w:val="NoSpacing"/>
              <w:rPr>
                <w:rFonts w:ascii="Calibri" w:hAnsi="Calibri" w:cs="Calibri"/>
                <w:b/>
                <w:bCs/>
                <w:sz w:val="24"/>
                <w:szCs w:val="24"/>
              </w:rPr>
            </w:pPr>
          </w:p>
        </w:tc>
      </w:tr>
      <w:tr w:rsidR="008F684A" w:rsidRPr="008F684A" w14:paraId="399D54D3"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single" w:sz="4" w:space="0" w:color="auto"/>
              <w:left w:val="single" w:sz="4" w:space="0" w:color="auto"/>
              <w:bottom w:val="single" w:sz="4" w:space="0" w:color="auto"/>
              <w:right w:val="single" w:sz="4" w:space="0" w:color="auto"/>
            </w:tcBorders>
            <w:shd w:val="clear" w:color="000000" w:fill="B8CCE4"/>
            <w:hideMark/>
          </w:tcPr>
          <w:p w14:paraId="283B3DFD" w14:textId="77777777" w:rsidR="008F684A" w:rsidRPr="008F684A" w:rsidRDefault="008F684A" w:rsidP="00C67C44">
            <w:pPr>
              <w:spacing w:after="0" w:line="240" w:lineRule="auto"/>
              <w:rPr>
                <w:rFonts w:ascii="Calibri" w:eastAsia="Times New Roman" w:hAnsi="Calibri" w:cs="Calibri"/>
                <w:b/>
                <w:bCs/>
                <w:noProof w:val="0"/>
                <w:sz w:val="24"/>
                <w:szCs w:val="24"/>
                <w:lang w:val="en-AE" w:eastAsia="en-AE"/>
              </w:rPr>
            </w:pPr>
            <w:r w:rsidRPr="008F684A">
              <w:rPr>
                <w:rFonts w:ascii="Calibri" w:eastAsia="Times New Roman" w:hAnsi="Calibri" w:cs="Calibri"/>
                <w:b/>
                <w:bCs/>
                <w:noProof w:val="0"/>
                <w:sz w:val="24"/>
                <w:szCs w:val="24"/>
                <w:lang w:val="en-AE" w:eastAsia="en-AE"/>
              </w:rPr>
              <w:t>Service</w:t>
            </w:r>
          </w:p>
        </w:tc>
        <w:tc>
          <w:tcPr>
            <w:tcW w:w="2774" w:type="dxa"/>
            <w:tcBorders>
              <w:top w:val="single" w:sz="4" w:space="0" w:color="auto"/>
              <w:left w:val="nil"/>
              <w:bottom w:val="single" w:sz="4" w:space="0" w:color="auto"/>
              <w:right w:val="single" w:sz="4" w:space="0" w:color="auto"/>
            </w:tcBorders>
            <w:shd w:val="clear" w:color="000000" w:fill="B8CCE4"/>
            <w:hideMark/>
          </w:tcPr>
          <w:p w14:paraId="03C5DE84" w14:textId="77777777" w:rsidR="008F684A" w:rsidRPr="008F684A" w:rsidRDefault="008F684A" w:rsidP="00C67C44">
            <w:pPr>
              <w:spacing w:after="0" w:line="240" w:lineRule="auto"/>
              <w:rPr>
                <w:rFonts w:ascii="Calibri" w:eastAsia="Times New Roman" w:hAnsi="Calibri" w:cs="Calibri"/>
                <w:b/>
                <w:bCs/>
                <w:noProof w:val="0"/>
                <w:sz w:val="24"/>
                <w:szCs w:val="24"/>
                <w:lang w:val="en-AE" w:eastAsia="en-AE"/>
              </w:rPr>
            </w:pPr>
            <w:r w:rsidRPr="008F684A">
              <w:rPr>
                <w:rFonts w:ascii="Calibri" w:eastAsia="Times New Roman" w:hAnsi="Calibri" w:cs="Calibri"/>
                <w:b/>
                <w:bCs/>
                <w:noProof w:val="0"/>
                <w:sz w:val="24"/>
                <w:szCs w:val="24"/>
                <w:lang w:val="en-AE" w:eastAsia="en-AE"/>
              </w:rPr>
              <w:t>USD Rate</w:t>
            </w:r>
          </w:p>
        </w:tc>
        <w:tc>
          <w:tcPr>
            <w:tcW w:w="2610" w:type="dxa"/>
            <w:tcBorders>
              <w:top w:val="single" w:sz="4" w:space="0" w:color="auto"/>
              <w:left w:val="nil"/>
              <w:bottom w:val="single" w:sz="4" w:space="0" w:color="auto"/>
              <w:right w:val="single" w:sz="4" w:space="0" w:color="auto"/>
            </w:tcBorders>
            <w:shd w:val="clear" w:color="000000" w:fill="B8CCE4"/>
            <w:hideMark/>
          </w:tcPr>
          <w:p w14:paraId="58F62BFE" w14:textId="77777777" w:rsidR="008F684A" w:rsidRPr="008F684A" w:rsidRDefault="008F684A" w:rsidP="00C67C44">
            <w:pPr>
              <w:spacing w:after="0" w:line="240" w:lineRule="auto"/>
              <w:rPr>
                <w:rFonts w:ascii="Calibri" w:eastAsia="Times New Roman" w:hAnsi="Calibri" w:cs="Calibri"/>
                <w:b/>
                <w:bCs/>
                <w:noProof w:val="0"/>
                <w:sz w:val="24"/>
                <w:szCs w:val="24"/>
                <w:lang w:val="en-AE" w:eastAsia="en-AE"/>
              </w:rPr>
            </w:pPr>
            <w:r w:rsidRPr="008F684A">
              <w:rPr>
                <w:rFonts w:ascii="Calibri" w:eastAsia="Times New Roman" w:hAnsi="Calibri" w:cs="Calibri"/>
                <w:b/>
                <w:bCs/>
                <w:noProof w:val="0"/>
                <w:sz w:val="24"/>
                <w:szCs w:val="24"/>
                <w:lang w:val="en-AE" w:eastAsia="en-AE"/>
              </w:rPr>
              <w:t>Applicable Conditions</w:t>
            </w:r>
          </w:p>
        </w:tc>
        <w:tc>
          <w:tcPr>
            <w:tcW w:w="2610" w:type="dxa"/>
            <w:tcBorders>
              <w:top w:val="single" w:sz="4" w:space="0" w:color="auto"/>
              <w:left w:val="nil"/>
              <w:bottom w:val="single" w:sz="4" w:space="0" w:color="auto"/>
              <w:right w:val="single" w:sz="4" w:space="0" w:color="auto"/>
            </w:tcBorders>
            <w:shd w:val="clear" w:color="000000" w:fill="B8CCE4"/>
            <w:hideMark/>
          </w:tcPr>
          <w:p w14:paraId="77029865" w14:textId="77777777" w:rsidR="008F684A" w:rsidRPr="008F684A" w:rsidRDefault="008F684A" w:rsidP="00C67C44">
            <w:pPr>
              <w:spacing w:after="0" w:line="240" w:lineRule="auto"/>
              <w:rPr>
                <w:rFonts w:ascii="Calibri" w:eastAsia="Times New Roman" w:hAnsi="Calibri" w:cs="Calibri"/>
                <w:b/>
                <w:bCs/>
                <w:noProof w:val="0"/>
                <w:sz w:val="24"/>
                <w:szCs w:val="24"/>
                <w:lang w:val="en-AE" w:eastAsia="en-AE"/>
              </w:rPr>
            </w:pPr>
            <w:r w:rsidRPr="008F684A">
              <w:rPr>
                <w:rFonts w:ascii="Calibri" w:eastAsia="Times New Roman" w:hAnsi="Calibri" w:cs="Calibri"/>
                <w:b/>
                <w:bCs/>
                <w:noProof w:val="0"/>
                <w:sz w:val="24"/>
                <w:szCs w:val="24"/>
                <w:lang w:val="en-AE" w:eastAsia="en-AE"/>
              </w:rPr>
              <w:t>Minimum / Additional Charge</w:t>
            </w:r>
          </w:p>
        </w:tc>
      </w:tr>
      <w:tr w:rsidR="008F684A" w:rsidRPr="008F684A" w14:paraId="5455CA53"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63CBFF7D"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Shuttle Service – 1 Trip</w:t>
            </w:r>
          </w:p>
        </w:tc>
        <w:tc>
          <w:tcPr>
            <w:tcW w:w="2774" w:type="dxa"/>
            <w:tcBorders>
              <w:top w:val="nil"/>
              <w:left w:val="nil"/>
              <w:bottom w:val="single" w:sz="4" w:space="0" w:color="auto"/>
              <w:right w:val="single" w:sz="4" w:space="0" w:color="auto"/>
            </w:tcBorders>
            <w:hideMark/>
          </w:tcPr>
          <w:p w14:paraId="24153A46"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$140</w:t>
            </w:r>
          </w:p>
        </w:tc>
        <w:tc>
          <w:tcPr>
            <w:tcW w:w="2610" w:type="dxa"/>
            <w:tcBorders>
              <w:top w:val="nil"/>
              <w:left w:val="nil"/>
              <w:bottom w:val="single" w:sz="4" w:space="0" w:color="auto"/>
              <w:right w:val="single" w:sz="4" w:space="0" w:color="auto"/>
            </w:tcBorders>
            <w:hideMark/>
          </w:tcPr>
          <w:p w14:paraId="5D695D6E"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 to 15 CBM, Dubai Delivery</w:t>
            </w:r>
          </w:p>
        </w:tc>
        <w:tc>
          <w:tcPr>
            <w:tcW w:w="2610" w:type="dxa"/>
            <w:tcBorders>
              <w:top w:val="nil"/>
              <w:left w:val="nil"/>
              <w:bottom w:val="single" w:sz="4" w:space="0" w:color="auto"/>
              <w:right w:val="single" w:sz="4" w:space="0" w:color="auto"/>
            </w:tcBorders>
            <w:hideMark/>
          </w:tcPr>
          <w:p w14:paraId="2E32222C"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$75 if another city</w:t>
            </w:r>
          </w:p>
        </w:tc>
      </w:tr>
      <w:tr w:rsidR="008F684A" w:rsidRPr="008F684A" w14:paraId="552EAAFA"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7A3FB1E8"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Shuttle Service – 2 Trips</w:t>
            </w:r>
          </w:p>
        </w:tc>
        <w:tc>
          <w:tcPr>
            <w:tcW w:w="2774" w:type="dxa"/>
            <w:tcBorders>
              <w:top w:val="nil"/>
              <w:left w:val="nil"/>
              <w:bottom w:val="single" w:sz="4" w:space="0" w:color="auto"/>
              <w:right w:val="single" w:sz="4" w:space="0" w:color="auto"/>
            </w:tcBorders>
            <w:hideMark/>
          </w:tcPr>
          <w:p w14:paraId="789916BA"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$250</w:t>
            </w:r>
          </w:p>
        </w:tc>
        <w:tc>
          <w:tcPr>
            <w:tcW w:w="2610" w:type="dxa"/>
            <w:tcBorders>
              <w:top w:val="nil"/>
              <w:left w:val="nil"/>
              <w:bottom w:val="single" w:sz="4" w:space="0" w:color="auto"/>
              <w:right w:val="single" w:sz="4" w:space="0" w:color="auto"/>
            </w:tcBorders>
            <w:hideMark/>
          </w:tcPr>
          <w:p w14:paraId="2409CABE"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 to 30 CBM, Dubai Delivery</w:t>
            </w:r>
          </w:p>
        </w:tc>
        <w:tc>
          <w:tcPr>
            <w:tcW w:w="2610" w:type="dxa"/>
            <w:tcBorders>
              <w:top w:val="nil"/>
              <w:left w:val="nil"/>
              <w:bottom w:val="single" w:sz="4" w:space="0" w:color="auto"/>
              <w:right w:val="single" w:sz="4" w:space="0" w:color="auto"/>
            </w:tcBorders>
            <w:hideMark/>
          </w:tcPr>
          <w:p w14:paraId="26B3A787"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$150 if another city</w:t>
            </w:r>
          </w:p>
        </w:tc>
      </w:tr>
      <w:tr w:rsidR="008F684A" w:rsidRPr="008F684A" w14:paraId="51437A1D"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7A6216DA"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Shuttle Service – 3 Trips</w:t>
            </w:r>
          </w:p>
        </w:tc>
        <w:tc>
          <w:tcPr>
            <w:tcW w:w="2774" w:type="dxa"/>
            <w:tcBorders>
              <w:top w:val="nil"/>
              <w:left w:val="nil"/>
              <w:bottom w:val="single" w:sz="4" w:space="0" w:color="auto"/>
              <w:right w:val="single" w:sz="4" w:space="0" w:color="auto"/>
            </w:tcBorders>
            <w:hideMark/>
          </w:tcPr>
          <w:p w14:paraId="2013A7D4"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$350</w:t>
            </w:r>
          </w:p>
        </w:tc>
        <w:tc>
          <w:tcPr>
            <w:tcW w:w="2610" w:type="dxa"/>
            <w:tcBorders>
              <w:top w:val="nil"/>
              <w:left w:val="nil"/>
              <w:bottom w:val="single" w:sz="4" w:space="0" w:color="auto"/>
              <w:right w:val="single" w:sz="4" w:space="0" w:color="auto"/>
            </w:tcBorders>
            <w:hideMark/>
          </w:tcPr>
          <w:p w14:paraId="2D1A229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 to 45 CBM, Dubai Delivery</w:t>
            </w:r>
          </w:p>
        </w:tc>
        <w:tc>
          <w:tcPr>
            <w:tcW w:w="2610" w:type="dxa"/>
            <w:tcBorders>
              <w:top w:val="nil"/>
              <w:left w:val="nil"/>
              <w:bottom w:val="single" w:sz="4" w:space="0" w:color="auto"/>
              <w:right w:val="single" w:sz="4" w:space="0" w:color="auto"/>
            </w:tcBorders>
            <w:hideMark/>
          </w:tcPr>
          <w:p w14:paraId="5EADEBFF"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$225 if another city</w:t>
            </w:r>
          </w:p>
        </w:tc>
      </w:tr>
      <w:tr w:rsidR="008F684A" w:rsidRPr="008F684A" w14:paraId="064CDDAB"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24B09AA1"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Shuttle Service – 4 Trips</w:t>
            </w:r>
          </w:p>
        </w:tc>
        <w:tc>
          <w:tcPr>
            <w:tcW w:w="2774" w:type="dxa"/>
            <w:tcBorders>
              <w:top w:val="nil"/>
              <w:left w:val="nil"/>
              <w:bottom w:val="single" w:sz="4" w:space="0" w:color="auto"/>
              <w:right w:val="single" w:sz="4" w:space="0" w:color="auto"/>
            </w:tcBorders>
            <w:hideMark/>
          </w:tcPr>
          <w:p w14:paraId="2628E224"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$440</w:t>
            </w:r>
          </w:p>
        </w:tc>
        <w:tc>
          <w:tcPr>
            <w:tcW w:w="2610" w:type="dxa"/>
            <w:tcBorders>
              <w:top w:val="nil"/>
              <w:left w:val="nil"/>
              <w:bottom w:val="single" w:sz="4" w:space="0" w:color="auto"/>
              <w:right w:val="single" w:sz="4" w:space="0" w:color="auto"/>
            </w:tcBorders>
            <w:hideMark/>
          </w:tcPr>
          <w:p w14:paraId="097835C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 to 60 CBM, Dubai Delivery</w:t>
            </w:r>
          </w:p>
        </w:tc>
        <w:tc>
          <w:tcPr>
            <w:tcW w:w="2610" w:type="dxa"/>
            <w:tcBorders>
              <w:top w:val="nil"/>
              <w:left w:val="nil"/>
              <w:bottom w:val="single" w:sz="4" w:space="0" w:color="auto"/>
              <w:right w:val="single" w:sz="4" w:space="0" w:color="auto"/>
            </w:tcBorders>
            <w:hideMark/>
          </w:tcPr>
          <w:p w14:paraId="63B3DDB2"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$300 if another city</w:t>
            </w:r>
          </w:p>
        </w:tc>
      </w:tr>
      <w:tr w:rsidR="008F684A" w:rsidRPr="008F684A" w14:paraId="590830BF"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4DE0A118"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Shuttle Service – 5 Trips</w:t>
            </w:r>
          </w:p>
        </w:tc>
        <w:tc>
          <w:tcPr>
            <w:tcW w:w="2774" w:type="dxa"/>
            <w:tcBorders>
              <w:top w:val="nil"/>
              <w:left w:val="nil"/>
              <w:bottom w:val="single" w:sz="4" w:space="0" w:color="auto"/>
              <w:right w:val="single" w:sz="4" w:space="0" w:color="auto"/>
            </w:tcBorders>
            <w:hideMark/>
          </w:tcPr>
          <w:p w14:paraId="3D90E37F"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$520</w:t>
            </w:r>
          </w:p>
        </w:tc>
        <w:tc>
          <w:tcPr>
            <w:tcW w:w="2610" w:type="dxa"/>
            <w:tcBorders>
              <w:top w:val="nil"/>
              <w:left w:val="nil"/>
              <w:bottom w:val="single" w:sz="4" w:space="0" w:color="auto"/>
              <w:right w:val="single" w:sz="4" w:space="0" w:color="auto"/>
            </w:tcBorders>
            <w:hideMark/>
          </w:tcPr>
          <w:p w14:paraId="7A744770"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 to 75 CBM, Dubai Delivery</w:t>
            </w:r>
          </w:p>
        </w:tc>
        <w:tc>
          <w:tcPr>
            <w:tcW w:w="2610" w:type="dxa"/>
            <w:tcBorders>
              <w:top w:val="nil"/>
              <w:left w:val="nil"/>
              <w:bottom w:val="single" w:sz="4" w:space="0" w:color="auto"/>
              <w:right w:val="single" w:sz="4" w:space="0" w:color="auto"/>
            </w:tcBorders>
            <w:hideMark/>
          </w:tcPr>
          <w:p w14:paraId="59E59EC1"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$375 if another city</w:t>
            </w:r>
          </w:p>
        </w:tc>
      </w:tr>
      <w:tr w:rsidR="008F684A" w:rsidRPr="008F684A" w14:paraId="379C8FFC" w14:textId="77777777" w:rsidTr="00A172D7">
        <w:tblPrEx>
          <w:tblCellSpacing w:w="0" w:type="nil"/>
          <w:shd w:val="clear" w:color="auto" w:fill="auto"/>
          <w:tblCellMar>
            <w:left w:w="108" w:type="dxa"/>
            <w:right w:w="108" w:type="dxa"/>
          </w:tblCellMar>
        </w:tblPrEx>
        <w:trPr>
          <w:trHeight w:val="319"/>
        </w:trPr>
        <w:tc>
          <w:tcPr>
            <w:tcW w:w="2441" w:type="dxa"/>
            <w:gridSpan w:val="2"/>
            <w:tcBorders>
              <w:top w:val="nil"/>
              <w:left w:val="single" w:sz="4" w:space="0" w:color="auto"/>
              <w:bottom w:val="single" w:sz="4" w:space="0" w:color="auto"/>
              <w:right w:val="single" w:sz="4" w:space="0" w:color="auto"/>
            </w:tcBorders>
            <w:hideMark/>
          </w:tcPr>
          <w:p w14:paraId="2A42F90A"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Long Carry</w:t>
            </w:r>
          </w:p>
        </w:tc>
        <w:tc>
          <w:tcPr>
            <w:tcW w:w="2774" w:type="dxa"/>
            <w:tcBorders>
              <w:top w:val="nil"/>
              <w:left w:val="nil"/>
              <w:bottom w:val="single" w:sz="4" w:space="0" w:color="auto"/>
              <w:right w:val="single" w:sz="4" w:space="0" w:color="auto"/>
            </w:tcBorders>
            <w:hideMark/>
          </w:tcPr>
          <w:p w14:paraId="6658AC74"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$5 per CBM / Per additional 20 meters</w:t>
            </w:r>
          </w:p>
        </w:tc>
        <w:tc>
          <w:tcPr>
            <w:tcW w:w="2610" w:type="dxa"/>
            <w:tcBorders>
              <w:top w:val="nil"/>
              <w:left w:val="nil"/>
              <w:bottom w:val="single" w:sz="4" w:space="0" w:color="auto"/>
              <w:right w:val="single" w:sz="4" w:space="0" w:color="auto"/>
            </w:tcBorders>
            <w:hideMark/>
          </w:tcPr>
          <w:p w14:paraId="72DCC457"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Applicable above 20 meters</w:t>
            </w:r>
          </w:p>
        </w:tc>
        <w:tc>
          <w:tcPr>
            <w:tcW w:w="2610" w:type="dxa"/>
            <w:tcBorders>
              <w:top w:val="nil"/>
              <w:left w:val="nil"/>
              <w:bottom w:val="single" w:sz="4" w:space="0" w:color="auto"/>
              <w:right w:val="single" w:sz="4" w:space="0" w:color="auto"/>
            </w:tcBorders>
            <w:hideMark/>
          </w:tcPr>
          <w:p w14:paraId="1A653485"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Minimum $50</w:t>
            </w:r>
          </w:p>
        </w:tc>
      </w:tr>
      <w:tr w:rsidR="008F684A" w:rsidRPr="008F684A" w14:paraId="3CD27137"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0C4C7CD5"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Heavy Lifting</w:t>
            </w:r>
          </w:p>
        </w:tc>
        <w:tc>
          <w:tcPr>
            <w:tcW w:w="2774" w:type="dxa"/>
            <w:tcBorders>
              <w:top w:val="nil"/>
              <w:left w:val="nil"/>
              <w:bottom w:val="single" w:sz="4" w:space="0" w:color="auto"/>
              <w:right w:val="single" w:sz="4" w:space="0" w:color="auto"/>
            </w:tcBorders>
            <w:hideMark/>
          </w:tcPr>
          <w:p w14:paraId="6D5DB963"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$1.00 Per KG/Per item</w:t>
            </w:r>
          </w:p>
        </w:tc>
        <w:tc>
          <w:tcPr>
            <w:tcW w:w="2610" w:type="dxa"/>
            <w:tcBorders>
              <w:top w:val="nil"/>
              <w:left w:val="nil"/>
              <w:bottom w:val="single" w:sz="4" w:space="0" w:color="auto"/>
              <w:right w:val="single" w:sz="4" w:space="0" w:color="auto"/>
            </w:tcBorders>
            <w:hideMark/>
          </w:tcPr>
          <w:p w14:paraId="3F9E0C24"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Applicable on items 75+ KGS per item</w:t>
            </w:r>
          </w:p>
        </w:tc>
        <w:tc>
          <w:tcPr>
            <w:tcW w:w="2610" w:type="dxa"/>
            <w:tcBorders>
              <w:top w:val="nil"/>
              <w:left w:val="nil"/>
              <w:bottom w:val="single" w:sz="4" w:space="0" w:color="auto"/>
              <w:right w:val="single" w:sz="4" w:space="0" w:color="auto"/>
            </w:tcBorders>
            <w:hideMark/>
          </w:tcPr>
          <w:p w14:paraId="2D44A09D"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Minimum $125</w:t>
            </w:r>
          </w:p>
        </w:tc>
      </w:tr>
      <w:tr w:rsidR="008F684A" w:rsidRPr="008F684A" w14:paraId="1FA804CF"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704E1E13"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Un-crating of Wooden Crate</w:t>
            </w:r>
          </w:p>
        </w:tc>
        <w:tc>
          <w:tcPr>
            <w:tcW w:w="2774" w:type="dxa"/>
            <w:tcBorders>
              <w:top w:val="nil"/>
              <w:left w:val="nil"/>
              <w:bottom w:val="single" w:sz="4" w:space="0" w:color="auto"/>
              <w:right w:val="single" w:sz="4" w:space="0" w:color="auto"/>
            </w:tcBorders>
            <w:hideMark/>
          </w:tcPr>
          <w:p w14:paraId="7FE4A999"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$25 Per crate</w:t>
            </w:r>
          </w:p>
        </w:tc>
        <w:tc>
          <w:tcPr>
            <w:tcW w:w="2610" w:type="dxa"/>
            <w:tcBorders>
              <w:top w:val="nil"/>
              <w:left w:val="nil"/>
              <w:bottom w:val="single" w:sz="4" w:space="0" w:color="auto"/>
              <w:right w:val="single" w:sz="4" w:space="0" w:color="auto"/>
            </w:tcBorders>
            <w:hideMark/>
          </w:tcPr>
          <w:p w14:paraId="024B459A"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First 3 crates complimentary</w:t>
            </w:r>
          </w:p>
        </w:tc>
        <w:tc>
          <w:tcPr>
            <w:tcW w:w="2610" w:type="dxa"/>
            <w:tcBorders>
              <w:top w:val="nil"/>
              <w:left w:val="nil"/>
              <w:bottom w:val="single" w:sz="4" w:space="0" w:color="auto"/>
              <w:right w:val="single" w:sz="4" w:space="0" w:color="auto"/>
            </w:tcBorders>
            <w:hideMark/>
          </w:tcPr>
          <w:p w14:paraId="1CB9D18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r>
      <w:tr w:rsidR="008F684A" w:rsidRPr="008F684A" w14:paraId="315A22DE"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0BCD3EBC"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Upright Piano Handling</w:t>
            </w:r>
          </w:p>
        </w:tc>
        <w:tc>
          <w:tcPr>
            <w:tcW w:w="2774" w:type="dxa"/>
            <w:tcBorders>
              <w:top w:val="nil"/>
              <w:left w:val="nil"/>
              <w:bottom w:val="single" w:sz="4" w:space="0" w:color="auto"/>
              <w:right w:val="single" w:sz="4" w:space="0" w:color="auto"/>
            </w:tcBorders>
            <w:hideMark/>
          </w:tcPr>
          <w:p w14:paraId="5BEC7B5A"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$125</w:t>
            </w:r>
          </w:p>
        </w:tc>
        <w:tc>
          <w:tcPr>
            <w:tcW w:w="2610" w:type="dxa"/>
            <w:tcBorders>
              <w:top w:val="nil"/>
              <w:left w:val="nil"/>
              <w:bottom w:val="single" w:sz="4" w:space="0" w:color="auto"/>
              <w:right w:val="single" w:sz="4" w:space="0" w:color="auto"/>
            </w:tcBorders>
            <w:hideMark/>
          </w:tcPr>
          <w:p w14:paraId="1A45095C"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c>
          <w:tcPr>
            <w:tcW w:w="2610" w:type="dxa"/>
            <w:tcBorders>
              <w:top w:val="nil"/>
              <w:left w:val="nil"/>
              <w:bottom w:val="single" w:sz="4" w:space="0" w:color="auto"/>
              <w:right w:val="single" w:sz="4" w:space="0" w:color="auto"/>
            </w:tcBorders>
            <w:hideMark/>
          </w:tcPr>
          <w:p w14:paraId="6584C3D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r>
      <w:tr w:rsidR="008F684A" w:rsidRPr="008F684A" w14:paraId="77F13B97"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69F8599D"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Baby Grand Piano Handling</w:t>
            </w:r>
          </w:p>
        </w:tc>
        <w:tc>
          <w:tcPr>
            <w:tcW w:w="2774" w:type="dxa"/>
            <w:tcBorders>
              <w:top w:val="nil"/>
              <w:left w:val="nil"/>
              <w:bottom w:val="single" w:sz="4" w:space="0" w:color="auto"/>
              <w:right w:val="single" w:sz="4" w:space="0" w:color="auto"/>
            </w:tcBorders>
            <w:hideMark/>
          </w:tcPr>
          <w:p w14:paraId="7792DA5C"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$195</w:t>
            </w:r>
          </w:p>
        </w:tc>
        <w:tc>
          <w:tcPr>
            <w:tcW w:w="2610" w:type="dxa"/>
            <w:tcBorders>
              <w:top w:val="nil"/>
              <w:left w:val="nil"/>
              <w:bottom w:val="single" w:sz="4" w:space="0" w:color="auto"/>
              <w:right w:val="single" w:sz="4" w:space="0" w:color="auto"/>
            </w:tcBorders>
            <w:hideMark/>
          </w:tcPr>
          <w:p w14:paraId="57D00510"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c>
          <w:tcPr>
            <w:tcW w:w="2610" w:type="dxa"/>
            <w:tcBorders>
              <w:top w:val="nil"/>
              <w:left w:val="nil"/>
              <w:bottom w:val="single" w:sz="4" w:space="0" w:color="auto"/>
              <w:right w:val="single" w:sz="4" w:space="0" w:color="auto"/>
            </w:tcBorders>
            <w:hideMark/>
          </w:tcPr>
          <w:p w14:paraId="625F2A93"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r>
      <w:tr w:rsidR="008F684A" w:rsidRPr="008F684A" w14:paraId="0B04C818"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7C880929"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Grand Piano Handling</w:t>
            </w:r>
          </w:p>
        </w:tc>
        <w:tc>
          <w:tcPr>
            <w:tcW w:w="2774" w:type="dxa"/>
            <w:tcBorders>
              <w:top w:val="nil"/>
              <w:left w:val="nil"/>
              <w:bottom w:val="single" w:sz="4" w:space="0" w:color="auto"/>
              <w:right w:val="single" w:sz="4" w:space="0" w:color="auto"/>
            </w:tcBorders>
            <w:hideMark/>
          </w:tcPr>
          <w:p w14:paraId="09D46D19"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$275</w:t>
            </w:r>
          </w:p>
        </w:tc>
        <w:tc>
          <w:tcPr>
            <w:tcW w:w="2610" w:type="dxa"/>
            <w:tcBorders>
              <w:top w:val="nil"/>
              <w:left w:val="nil"/>
              <w:bottom w:val="single" w:sz="4" w:space="0" w:color="auto"/>
              <w:right w:val="single" w:sz="4" w:space="0" w:color="auto"/>
            </w:tcBorders>
            <w:hideMark/>
          </w:tcPr>
          <w:p w14:paraId="356A0DA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c>
          <w:tcPr>
            <w:tcW w:w="2610" w:type="dxa"/>
            <w:tcBorders>
              <w:top w:val="nil"/>
              <w:left w:val="nil"/>
              <w:bottom w:val="single" w:sz="4" w:space="0" w:color="auto"/>
              <w:right w:val="single" w:sz="4" w:space="0" w:color="auto"/>
            </w:tcBorders>
            <w:hideMark/>
          </w:tcPr>
          <w:p w14:paraId="409ABB00"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r>
      <w:tr w:rsidR="008F684A" w:rsidRPr="008F684A" w14:paraId="7F5CD3B2"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517CF312"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Stair Carry</w:t>
            </w:r>
          </w:p>
        </w:tc>
        <w:tc>
          <w:tcPr>
            <w:tcW w:w="2774" w:type="dxa"/>
            <w:tcBorders>
              <w:top w:val="nil"/>
              <w:left w:val="nil"/>
              <w:bottom w:val="single" w:sz="4" w:space="0" w:color="auto"/>
              <w:right w:val="single" w:sz="4" w:space="0" w:color="auto"/>
            </w:tcBorders>
            <w:hideMark/>
          </w:tcPr>
          <w:p w14:paraId="4185D5C7"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 xml:space="preserve">$5 Per CBM </w:t>
            </w:r>
          </w:p>
          <w:p w14:paraId="4666FDC6"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 Per floor</w:t>
            </w:r>
          </w:p>
        </w:tc>
        <w:tc>
          <w:tcPr>
            <w:tcW w:w="2610" w:type="dxa"/>
            <w:tcBorders>
              <w:top w:val="nil"/>
              <w:left w:val="nil"/>
              <w:bottom w:val="single" w:sz="4" w:space="0" w:color="auto"/>
              <w:right w:val="single" w:sz="4" w:space="0" w:color="auto"/>
            </w:tcBorders>
            <w:hideMark/>
          </w:tcPr>
          <w:p w14:paraId="78225D88"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Applicable above 1st floor</w:t>
            </w:r>
          </w:p>
        </w:tc>
        <w:tc>
          <w:tcPr>
            <w:tcW w:w="2610" w:type="dxa"/>
            <w:tcBorders>
              <w:top w:val="nil"/>
              <w:left w:val="nil"/>
              <w:bottom w:val="single" w:sz="4" w:space="0" w:color="auto"/>
              <w:right w:val="single" w:sz="4" w:space="0" w:color="auto"/>
            </w:tcBorders>
            <w:hideMark/>
          </w:tcPr>
          <w:p w14:paraId="596B2AFB"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Minimum $50 per floor</w:t>
            </w:r>
          </w:p>
        </w:tc>
      </w:tr>
      <w:tr w:rsidR="008F684A" w:rsidRPr="008F684A" w14:paraId="5AF552A8" w14:textId="77777777" w:rsidTr="00A172D7">
        <w:tblPrEx>
          <w:tblCellSpacing w:w="0" w:type="nil"/>
          <w:shd w:val="clear" w:color="auto" w:fill="auto"/>
          <w:tblCellMar>
            <w:left w:w="108" w:type="dxa"/>
            <w:right w:w="108" w:type="dxa"/>
          </w:tblCellMar>
        </w:tblPrEx>
        <w:trPr>
          <w:trHeight w:val="283"/>
        </w:trPr>
        <w:tc>
          <w:tcPr>
            <w:tcW w:w="2441" w:type="dxa"/>
            <w:gridSpan w:val="2"/>
            <w:tcBorders>
              <w:top w:val="nil"/>
              <w:left w:val="single" w:sz="4" w:space="0" w:color="auto"/>
              <w:bottom w:val="single" w:sz="4" w:space="0" w:color="auto"/>
              <w:right w:val="single" w:sz="4" w:space="0" w:color="auto"/>
            </w:tcBorders>
            <w:hideMark/>
          </w:tcPr>
          <w:p w14:paraId="27323ED0" w14:textId="77777777" w:rsidR="008F684A" w:rsidRPr="008F684A" w:rsidRDefault="008F684A" w:rsidP="00C67C44">
            <w:pPr>
              <w:spacing w:after="0" w:line="240" w:lineRule="auto"/>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Handyman Charges</w:t>
            </w:r>
          </w:p>
        </w:tc>
        <w:tc>
          <w:tcPr>
            <w:tcW w:w="2774" w:type="dxa"/>
            <w:tcBorders>
              <w:top w:val="nil"/>
              <w:left w:val="nil"/>
              <w:bottom w:val="single" w:sz="4" w:space="0" w:color="auto"/>
              <w:right w:val="single" w:sz="4" w:space="0" w:color="auto"/>
            </w:tcBorders>
            <w:hideMark/>
          </w:tcPr>
          <w:p w14:paraId="4DA081CF"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$40 Per hour</w:t>
            </w:r>
          </w:p>
        </w:tc>
        <w:tc>
          <w:tcPr>
            <w:tcW w:w="2610" w:type="dxa"/>
            <w:tcBorders>
              <w:top w:val="nil"/>
              <w:left w:val="nil"/>
              <w:bottom w:val="single" w:sz="4" w:space="0" w:color="auto"/>
              <w:right w:val="single" w:sz="4" w:space="0" w:color="auto"/>
            </w:tcBorders>
            <w:hideMark/>
          </w:tcPr>
          <w:p w14:paraId="21A0D0A5"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p>
        </w:tc>
        <w:tc>
          <w:tcPr>
            <w:tcW w:w="2610" w:type="dxa"/>
            <w:tcBorders>
              <w:top w:val="nil"/>
              <w:left w:val="nil"/>
              <w:bottom w:val="single" w:sz="4" w:space="0" w:color="auto"/>
              <w:right w:val="single" w:sz="4" w:space="0" w:color="auto"/>
            </w:tcBorders>
            <w:hideMark/>
          </w:tcPr>
          <w:p w14:paraId="317119BE" w14:textId="77777777" w:rsidR="008F684A" w:rsidRPr="008F684A" w:rsidRDefault="008F684A" w:rsidP="00C67C44">
            <w:pPr>
              <w:spacing w:after="0" w:line="240" w:lineRule="auto"/>
              <w:jc w:val="both"/>
              <w:rPr>
                <w:rFonts w:ascii="Calibri" w:eastAsia="Times New Roman" w:hAnsi="Calibri" w:cs="Calibri"/>
                <w:noProof w:val="0"/>
                <w:color w:val="000000"/>
                <w:sz w:val="24"/>
                <w:szCs w:val="24"/>
                <w:lang w:val="en-AE" w:eastAsia="en-AE"/>
              </w:rPr>
            </w:pPr>
            <w:r w:rsidRPr="008F684A">
              <w:rPr>
                <w:rFonts w:ascii="Calibri" w:eastAsia="Times New Roman" w:hAnsi="Calibri" w:cs="Calibri"/>
                <w:noProof w:val="0"/>
                <w:color w:val="000000"/>
                <w:sz w:val="24"/>
                <w:szCs w:val="24"/>
                <w:lang w:val="en-AE" w:eastAsia="en-AE"/>
              </w:rPr>
              <w:t>Minimum $120</w:t>
            </w:r>
          </w:p>
        </w:tc>
      </w:tr>
    </w:tbl>
    <w:p w14:paraId="1070DF8F" w14:textId="77777777" w:rsidR="008F684A" w:rsidRPr="008F684A" w:rsidRDefault="008F684A" w:rsidP="00C67C44">
      <w:pPr>
        <w:rPr>
          <w:rFonts w:ascii="Calibri" w:hAnsi="Calibri" w:cs="Calibri"/>
          <w:sz w:val="24"/>
          <w:szCs w:val="24"/>
        </w:rPr>
      </w:pPr>
    </w:p>
    <w:p w14:paraId="553D3356"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Documents Required (7 Days prior to arrival)</w:t>
      </w:r>
    </w:p>
    <w:p w14:paraId="27E74189" w14:textId="77777777" w:rsidR="008F684A" w:rsidRPr="008F684A" w:rsidRDefault="008F684A" w:rsidP="00C67C44">
      <w:pPr>
        <w:pStyle w:val="ListParagraph"/>
        <w:numPr>
          <w:ilvl w:val="0"/>
          <w:numId w:val="4"/>
        </w:numPr>
        <w:rPr>
          <w:rFonts w:ascii="Calibri" w:hAnsi="Calibri" w:cs="Calibri"/>
          <w:sz w:val="24"/>
          <w:szCs w:val="24"/>
        </w:rPr>
      </w:pPr>
      <w:r w:rsidRPr="008F684A">
        <w:rPr>
          <w:rFonts w:ascii="Calibri" w:hAnsi="Calibri" w:cs="Calibri"/>
          <w:sz w:val="24"/>
          <w:szCs w:val="24"/>
        </w:rPr>
        <w:t>Express Release (or Original BL via courier)</w:t>
      </w:r>
    </w:p>
    <w:p w14:paraId="6DC9EFB2" w14:textId="77777777" w:rsidR="008F684A" w:rsidRPr="008F684A" w:rsidRDefault="008F684A" w:rsidP="00C67C44">
      <w:pPr>
        <w:pStyle w:val="ListParagraph"/>
        <w:numPr>
          <w:ilvl w:val="0"/>
          <w:numId w:val="4"/>
        </w:numPr>
        <w:rPr>
          <w:rFonts w:ascii="Calibri" w:hAnsi="Calibri" w:cs="Calibri"/>
          <w:sz w:val="24"/>
          <w:szCs w:val="24"/>
        </w:rPr>
      </w:pPr>
      <w:r w:rsidRPr="008F684A">
        <w:rPr>
          <w:rFonts w:ascii="Calibri" w:hAnsi="Calibri" w:cs="Calibri"/>
          <w:sz w:val="24"/>
          <w:szCs w:val="24"/>
        </w:rPr>
        <w:t>Packing List in English</w:t>
      </w:r>
    </w:p>
    <w:p w14:paraId="76FD7214" w14:textId="77777777" w:rsidR="008F684A" w:rsidRPr="008F684A" w:rsidRDefault="008F684A" w:rsidP="00C67C44">
      <w:pPr>
        <w:pStyle w:val="ListParagraph"/>
        <w:numPr>
          <w:ilvl w:val="0"/>
          <w:numId w:val="4"/>
        </w:numPr>
        <w:rPr>
          <w:rFonts w:ascii="Calibri" w:hAnsi="Calibri" w:cs="Calibri"/>
          <w:sz w:val="24"/>
          <w:szCs w:val="24"/>
        </w:rPr>
      </w:pPr>
      <w:r w:rsidRPr="008F684A">
        <w:rPr>
          <w:rFonts w:ascii="Calibri" w:hAnsi="Calibri" w:cs="Calibri"/>
          <w:sz w:val="24"/>
          <w:szCs w:val="24"/>
        </w:rPr>
        <w:t>Passport, UAE Residence Visa and Emirates ID copies</w:t>
      </w:r>
    </w:p>
    <w:p w14:paraId="740E5130" w14:textId="77777777" w:rsidR="008F684A" w:rsidRPr="008F684A" w:rsidRDefault="008F684A" w:rsidP="00C67C44">
      <w:pPr>
        <w:pStyle w:val="ListParagraph"/>
        <w:numPr>
          <w:ilvl w:val="0"/>
          <w:numId w:val="4"/>
        </w:numPr>
        <w:rPr>
          <w:rFonts w:ascii="Calibri" w:hAnsi="Calibri" w:cs="Calibri"/>
          <w:sz w:val="24"/>
          <w:szCs w:val="24"/>
        </w:rPr>
      </w:pPr>
      <w:r w:rsidRPr="008F684A">
        <w:rPr>
          <w:rFonts w:ascii="Calibri" w:hAnsi="Calibri" w:cs="Calibri"/>
          <w:sz w:val="24"/>
          <w:szCs w:val="24"/>
        </w:rPr>
        <w:t>Client’s Local Address, Mobile Number and E-Mail</w:t>
      </w:r>
    </w:p>
    <w:p w14:paraId="644D9C3D"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Shipping Instructions (FCL/AIR/LCL)</w:t>
      </w:r>
    </w:p>
    <w:p w14:paraId="106FCF77" w14:textId="77777777" w:rsidR="008F684A" w:rsidRPr="008F684A" w:rsidRDefault="008F684A" w:rsidP="00C67C44">
      <w:pPr>
        <w:pStyle w:val="ListParagraph"/>
        <w:numPr>
          <w:ilvl w:val="0"/>
          <w:numId w:val="3"/>
        </w:numPr>
        <w:rPr>
          <w:rFonts w:ascii="Calibri" w:hAnsi="Calibri" w:cs="Calibri"/>
          <w:sz w:val="24"/>
          <w:szCs w:val="24"/>
        </w:rPr>
      </w:pPr>
      <w:r w:rsidRPr="008F684A">
        <w:rPr>
          <w:rFonts w:ascii="Calibri" w:hAnsi="Calibri" w:cs="Calibri"/>
          <w:sz w:val="24"/>
          <w:szCs w:val="24"/>
        </w:rPr>
        <w:t>Client’s Name (As It Appears on Passport)</w:t>
      </w:r>
    </w:p>
    <w:p w14:paraId="2C76D303" w14:textId="77777777" w:rsidR="008F684A" w:rsidRPr="008F684A" w:rsidRDefault="008F684A" w:rsidP="00C67C44">
      <w:pPr>
        <w:pStyle w:val="ListParagraph"/>
        <w:numPr>
          <w:ilvl w:val="0"/>
          <w:numId w:val="3"/>
        </w:numPr>
        <w:rPr>
          <w:rFonts w:ascii="Calibri" w:hAnsi="Calibri" w:cs="Calibri"/>
          <w:sz w:val="24"/>
          <w:szCs w:val="24"/>
        </w:rPr>
      </w:pPr>
      <w:r w:rsidRPr="008F684A">
        <w:rPr>
          <w:rFonts w:ascii="Calibri" w:hAnsi="Calibri" w:cs="Calibri"/>
          <w:sz w:val="24"/>
          <w:szCs w:val="24"/>
        </w:rPr>
        <w:t>C/O Leader Relocations LLC</w:t>
      </w:r>
    </w:p>
    <w:p w14:paraId="6589D834" w14:textId="77777777" w:rsidR="008F684A" w:rsidRPr="008F684A" w:rsidRDefault="008F684A" w:rsidP="00C67C44">
      <w:pPr>
        <w:pStyle w:val="ListParagraph"/>
        <w:numPr>
          <w:ilvl w:val="0"/>
          <w:numId w:val="3"/>
        </w:numPr>
        <w:rPr>
          <w:rFonts w:ascii="Calibri" w:hAnsi="Calibri" w:cs="Calibri"/>
          <w:sz w:val="24"/>
          <w:szCs w:val="24"/>
        </w:rPr>
      </w:pPr>
      <w:r w:rsidRPr="008F684A">
        <w:rPr>
          <w:rFonts w:ascii="Calibri" w:hAnsi="Calibri" w:cs="Calibri"/>
          <w:sz w:val="24"/>
          <w:szCs w:val="24"/>
        </w:rPr>
        <w:t>Office WN-3, Dubai Investment Park, Jebel Ali</w:t>
      </w:r>
    </w:p>
    <w:p w14:paraId="743832FB" w14:textId="77777777" w:rsidR="008F684A" w:rsidRPr="008F684A" w:rsidRDefault="008F684A" w:rsidP="00C67C44">
      <w:pPr>
        <w:pStyle w:val="ListParagraph"/>
        <w:numPr>
          <w:ilvl w:val="0"/>
          <w:numId w:val="3"/>
        </w:numPr>
        <w:rPr>
          <w:rFonts w:ascii="Calibri" w:hAnsi="Calibri" w:cs="Calibri"/>
          <w:sz w:val="24"/>
          <w:szCs w:val="24"/>
          <w:lang w:val="fr-FR"/>
        </w:rPr>
      </w:pPr>
      <w:r w:rsidRPr="008F684A">
        <w:rPr>
          <w:rFonts w:ascii="Calibri" w:hAnsi="Calibri" w:cs="Calibri"/>
          <w:sz w:val="24"/>
          <w:szCs w:val="24"/>
          <w:lang w:val="fr-FR"/>
        </w:rPr>
        <w:t>P.O.Box 16327, Dubai, UAE</w:t>
      </w:r>
    </w:p>
    <w:p w14:paraId="2B08BD32" w14:textId="77777777" w:rsidR="008F684A" w:rsidRPr="008F684A" w:rsidRDefault="008F684A" w:rsidP="00C67C44">
      <w:pPr>
        <w:pStyle w:val="ListParagraph"/>
        <w:numPr>
          <w:ilvl w:val="0"/>
          <w:numId w:val="3"/>
        </w:numPr>
        <w:rPr>
          <w:rFonts w:ascii="Calibri" w:hAnsi="Calibri" w:cs="Calibri"/>
          <w:sz w:val="24"/>
          <w:szCs w:val="24"/>
          <w:lang w:val="fr-FR"/>
        </w:rPr>
      </w:pPr>
      <w:r w:rsidRPr="008F684A">
        <w:rPr>
          <w:rFonts w:ascii="Calibri" w:hAnsi="Calibri" w:cs="Calibri"/>
          <w:sz w:val="24"/>
          <w:szCs w:val="24"/>
          <w:lang w:val="fr-FR"/>
        </w:rPr>
        <w:t>Phone: +971 4 885 2204</w:t>
      </w:r>
    </w:p>
    <w:p w14:paraId="094F044E" w14:textId="77777777" w:rsidR="008F684A" w:rsidRPr="008F684A" w:rsidRDefault="008F684A" w:rsidP="00C67C44">
      <w:pPr>
        <w:pStyle w:val="ListParagraph"/>
        <w:numPr>
          <w:ilvl w:val="0"/>
          <w:numId w:val="3"/>
        </w:numPr>
        <w:rPr>
          <w:rFonts w:ascii="Calibri" w:hAnsi="Calibri" w:cs="Calibri"/>
          <w:sz w:val="24"/>
          <w:szCs w:val="24"/>
        </w:rPr>
      </w:pPr>
      <w:r w:rsidRPr="008F684A">
        <w:rPr>
          <w:rFonts w:ascii="Calibri" w:hAnsi="Calibri" w:cs="Calibri"/>
          <w:sz w:val="24"/>
          <w:szCs w:val="24"/>
        </w:rPr>
        <w:t>E-Mail: import@leaderrelocations.com</w:t>
      </w:r>
    </w:p>
    <w:p w14:paraId="3764CF58"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USD Payment Details:</w:t>
      </w:r>
    </w:p>
    <w:p w14:paraId="317346D9"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Bank: National Bank of Ras Al Khaimah (P.S.C)</w:t>
      </w:r>
    </w:p>
    <w:p w14:paraId="2E71D18B"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Beneficiary: Leader Relocations LLC</w:t>
      </w:r>
    </w:p>
    <w:p w14:paraId="5F808BC0"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IBAN: AE580400000033430923062</w:t>
      </w:r>
    </w:p>
    <w:p w14:paraId="617E1ED0"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 xml:space="preserve">Swift Code: NRAKAEAK </w:t>
      </w:r>
    </w:p>
    <w:p w14:paraId="3E70F824"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Bank Address: Umm Hurrair Branch, RAK Building, Bur Dubai, Dubai, UAE, P.O.Box 1531</w:t>
      </w:r>
    </w:p>
    <w:p w14:paraId="0EEC4A1C" w14:textId="77777777" w:rsidR="008F684A" w:rsidRPr="008F684A" w:rsidRDefault="008F684A" w:rsidP="00C67C44">
      <w:pPr>
        <w:pStyle w:val="ListParagraph"/>
        <w:numPr>
          <w:ilvl w:val="0"/>
          <w:numId w:val="2"/>
        </w:numPr>
        <w:rPr>
          <w:rFonts w:ascii="Calibri" w:hAnsi="Calibri" w:cs="Calibri"/>
          <w:sz w:val="24"/>
          <w:szCs w:val="24"/>
        </w:rPr>
      </w:pPr>
      <w:r w:rsidRPr="008F684A">
        <w:rPr>
          <w:rFonts w:ascii="Calibri" w:hAnsi="Calibri" w:cs="Calibri"/>
          <w:sz w:val="24"/>
          <w:szCs w:val="24"/>
        </w:rPr>
        <w:t>Bank Charges: Please add $35 to the remittance amount</w:t>
      </w:r>
    </w:p>
    <w:p w14:paraId="19E3BD29"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Credit Terms</w:t>
      </w:r>
      <w:r w:rsidRPr="008F684A">
        <w:rPr>
          <w:rFonts w:ascii="Calibri" w:hAnsi="Calibri" w:cs="Calibri"/>
          <w:sz w:val="24"/>
          <w:szCs w:val="24"/>
        </w:rPr>
        <w:t>: Payment before arrival unless prior credit terms agreed</w:t>
      </w:r>
    </w:p>
    <w:p w14:paraId="50DC8F15" w14:textId="77777777" w:rsidR="008F684A" w:rsidRPr="008F684A" w:rsidRDefault="008F684A" w:rsidP="00C67C44">
      <w:pPr>
        <w:rPr>
          <w:rFonts w:ascii="Calibri" w:hAnsi="Calibri" w:cs="Calibri"/>
          <w:sz w:val="24"/>
          <w:szCs w:val="24"/>
        </w:rPr>
      </w:pPr>
    </w:p>
    <w:p w14:paraId="3869F385"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Vehicles</w:t>
      </w:r>
    </w:p>
    <w:p w14:paraId="53AFF574" w14:textId="77777777" w:rsidR="008F684A" w:rsidRPr="008F684A" w:rsidRDefault="008F684A" w:rsidP="00C67C44">
      <w:pPr>
        <w:rPr>
          <w:rFonts w:ascii="Calibri" w:hAnsi="Calibri" w:cs="Calibri"/>
          <w:sz w:val="24"/>
          <w:szCs w:val="24"/>
        </w:rPr>
      </w:pPr>
      <w:r w:rsidRPr="008F684A">
        <w:rPr>
          <w:rFonts w:ascii="Calibri" w:hAnsi="Calibri" w:cs="Calibri"/>
          <w:sz w:val="24"/>
          <w:szCs w:val="24"/>
        </w:rPr>
        <w:t>Bill of Lading should mention the make, model, chassis number, engine number, colour and type of car</w:t>
      </w:r>
    </w:p>
    <w:p w14:paraId="20684F90"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Documents required are</w:t>
      </w:r>
    </w:p>
    <w:p w14:paraId="5CC11AC8"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Copy of the last traffic registration with complete details of the car</w:t>
      </w:r>
    </w:p>
    <w:p w14:paraId="772D51D4"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Origin export certificate issued by traffic department</w:t>
      </w:r>
    </w:p>
    <w:p w14:paraId="20A936CA"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Title of ownership</w:t>
      </w:r>
    </w:p>
    <w:p w14:paraId="16A7B821"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Commercial invoice</w:t>
      </w:r>
    </w:p>
    <w:p w14:paraId="3B4F8E2C"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Insurance policy and the car condition report at the time of loading.</w:t>
      </w:r>
    </w:p>
    <w:p w14:paraId="760E130F"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The Name in the Title of ownership of the car should be the same as that mentioned in the UAE visa.</w:t>
      </w:r>
    </w:p>
    <w:p w14:paraId="14FE27EE"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Vehicles older than 10 years and right-hand drive vehicles cannot be imported/ registered with local traffic authorities.</w:t>
      </w:r>
    </w:p>
    <w:p w14:paraId="754E8423" w14:textId="77777777" w:rsidR="008F684A" w:rsidRPr="008F684A" w:rsidRDefault="008F684A" w:rsidP="00C67C44">
      <w:pPr>
        <w:pStyle w:val="ListParagraph"/>
        <w:numPr>
          <w:ilvl w:val="0"/>
          <w:numId w:val="1"/>
        </w:numPr>
        <w:rPr>
          <w:rFonts w:ascii="Calibri" w:hAnsi="Calibri" w:cs="Calibri"/>
          <w:sz w:val="24"/>
          <w:szCs w:val="24"/>
        </w:rPr>
      </w:pPr>
      <w:r w:rsidRPr="008F684A">
        <w:rPr>
          <w:rFonts w:ascii="Calibri" w:hAnsi="Calibri" w:cs="Calibri"/>
          <w:sz w:val="24"/>
          <w:szCs w:val="24"/>
        </w:rPr>
        <w:t>Classic cars regardless of age may be imported – please contact us for more details.</w:t>
      </w:r>
    </w:p>
    <w:p w14:paraId="60303922" w14:textId="77777777" w:rsidR="008F684A" w:rsidRPr="008F684A" w:rsidRDefault="008F684A" w:rsidP="00C67C44">
      <w:pPr>
        <w:rPr>
          <w:rFonts w:ascii="Calibri" w:hAnsi="Calibri" w:cs="Calibri"/>
          <w:sz w:val="24"/>
          <w:szCs w:val="24"/>
        </w:rPr>
      </w:pPr>
      <w:r w:rsidRPr="008F684A">
        <w:rPr>
          <w:rFonts w:ascii="Calibri" w:hAnsi="Calibri" w:cs="Calibri"/>
          <w:sz w:val="24"/>
          <w:szCs w:val="24"/>
        </w:rPr>
        <w:t>Post clearance at the time of vehicle handover, client will be provided with the VCC (Vehicle Clearance Certificate) and Customs Duty Receipt which will enable them to register the vehicle with the local traffic department.</w:t>
      </w:r>
    </w:p>
    <w:p w14:paraId="350CC876" w14:textId="77777777" w:rsidR="008F684A" w:rsidRPr="008F684A" w:rsidRDefault="008F684A" w:rsidP="00C67C44">
      <w:pPr>
        <w:rPr>
          <w:rFonts w:ascii="Calibri" w:hAnsi="Calibri" w:cs="Calibri"/>
          <w:b/>
          <w:bCs/>
          <w:sz w:val="24"/>
          <w:szCs w:val="24"/>
          <w:u w:val="single"/>
        </w:rPr>
      </w:pPr>
    </w:p>
    <w:p w14:paraId="46731B0D" w14:textId="77777777" w:rsidR="008F684A" w:rsidRPr="008F684A" w:rsidRDefault="008F684A" w:rsidP="00C67C44">
      <w:pPr>
        <w:rPr>
          <w:rFonts w:ascii="Calibri" w:hAnsi="Calibri" w:cs="Calibri"/>
          <w:b/>
          <w:bCs/>
          <w:sz w:val="24"/>
          <w:szCs w:val="24"/>
        </w:rPr>
      </w:pPr>
      <w:r w:rsidRPr="008F684A">
        <w:rPr>
          <w:rFonts w:ascii="Calibri" w:hAnsi="Calibri" w:cs="Calibri"/>
          <w:b/>
          <w:bCs/>
          <w:sz w:val="24"/>
          <w:szCs w:val="24"/>
        </w:rPr>
        <w:t>Dubai Customs</w:t>
      </w:r>
    </w:p>
    <w:p w14:paraId="48E1A6CD" w14:textId="77777777" w:rsidR="008F684A" w:rsidRPr="008F684A" w:rsidRDefault="008F684A" w:rsidP="00C67C44">
      <w:pPr>
        <w:rPr>
          <w:rFonts w:ascii="Calibri" w:hAnsi="Calibri" w:cs="Calibri"/>
          <w:sz w:val="24"/>
          <w:szCs w:val="24"/>
        </w:rPr>
      </w:pPr>
      <w:r w:rsidRPr="008F684A">
        <w:rPr>
          <w:rFonts w:ascii="Calibri" w:hAnsi="Calibri" w:cs="Calibri"/>
          <w:sz w:val="24"/>
          <w:szCs w:val="24"/>
        </w:rPr>
        <w:t>Prohibited/ Restricted Items: Alcohol, Tobacco, Medicines, Narcotics, Gambling Materials, Political/ Religious Literature and any Items, Sculptures, Paintings, Video Tapes or Books Deemed Offensive, Weapons, Ammunition, Explosives, Fireworks, Items of National Security Concerns (Wire and Wireless Communications Equipment, Transmitters, Receivers, Radios, Drones and Radar Jammers), Laser Pens, Counterfeit/ Fake Currencies, Pirated Goods, Live Animals or Insects, Plants, Pesticides, Fertilizers, Chemicals, Biologicals, Crude Ivory, Rhinoceros’s Horn and Products of Endangered Animals.</w:t>
      </w:r>
    </w:p>
    <w:p w14:paraId="13C8E197" w14:textId="77777777" w:rsidR="008F684A" w:rsidRPr="008F684A" w:rsidRDefault="008F684A" w:rsidP="00C67C44">
      <w:pPr>
        <w:rPr>
          <w:rFonts w:ascii="Calibri" w:hAnsi="Calibri" w:cs="Calibri"/>
          <w:sz w:val="24"/>
          <w:szCs w:val="24"/>
        </w:rPr>
      </w:pPr>
      <w:r w:rsidRPr="008F684A">
        <w:rPr>
          <w:rFonts w:ascii="Calibri" w:hAnsi="Calibri" w:cs="Calibri"/>
          <w:sz w:val="24"/>
          <w:szCs w:val="24"/>
        </w:rPr>
        <w:t>Used Personal Effects &amp; Household Goods: Newcomers entering the country for the first time for residency are exempt from Customs Duty on Used Personal Effects and Household Goods. Shipments must be imported in the name of the concerned person. Items must be imported in appropriate quantities – if imported in commercial quantities, will incur 5% Customs Duty.</w:t>
      </w:r>
    </w:p>
    <w:p w14:paraId="1C830C8A"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Vehicles</w:t>
      </w:r>
      <w:r w:rsidRPr="008F684A">
        <w:rPr>
          <w:rFonts w:ascii="Calibri" w:hAnsi="Calibri" w:cs="Calibri"/>
          <w:sz w:val="24"/>
          <w:szCs w:val="24"/>
        </w:rPr>
        <w:t>: Used or New Vehicles are not exempt from Customs Duty.</w:t>
      </w:r>
    </w:p>
    <w:p w14:paraId="6A84C3D3"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New Items/ Commercial Quantities/ Vehicles</w:t>
      </w:r>
      <w:r w:rsidRPr="008F684A">
        <w:rPr>
          <w:rFonts w:ascii="Calibri" w:hAnsi="Calibri" w:cs="Calibri"/>
          <w:sz w:val="24"/>
          <w:szCs w:val="24"/>
        </w:rPr>
        <w:t>: 5% Customs duty will apply based on Customs Examination and CIF Valuation. Commercial invoice is required for dutiable shipments. Invoice value exceeding AED 10,000/ USD 2,700 requires UAE’s MOFA (Ministry of Foreign Affairs) attestation – cost $110 (can be arranged at destination).</w:t>
      </w:r>
    </w:p>
    <w:p w14:paraId="0259709D"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Examination:</w:t>
      </w:r>
      <w:r w:rsidRPr="008F684A">
        <w:rPr>
          <w:rFonts w:ascii="Calibri" w:hAnsi="Calibri" w:cs="Calibri"/>
          <w:sz w:val="24"/>
          <w:szCs w:val="24"/>
        </w:rPr>
        <w:t xml:space="preserve"> Customs often choose shipments for examination wherein container is shifted to inspection zone, de-stuffed, inspected/ scanned. Client presence may be required during customs examination.</w:t>
      </w:r>
    </w:p>
    <w:p w14:paraId="3C41ED49"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Normal Clearance Timelines</w:t>
      </w:r>
      <w:r w:rsidRPr="008F684A">
        <w:rPr>
          <w:rFonts w:ascii="Calibri" w:hAnsi="Calibri" w:cs="Calibri"/>
          <w:sz w:val="24"/>
          <w:szCs w:val="24"/>
        </w:rPr>
        <w:t>: 4-5 Working days for Sea shipments and 3-4 Working days for Air shipments. Customs are closed on Weekends (Saturday and Sunday).</w:t>
      </w:r>
    </w:p>
    <w:p w14:paraId="4838D07B" w14:textId="77777777" w:rsidR="008F684A" w:rsidRPr="008F684A" w:rsidRDefault="008F684A" w:rsidP="00C67C44">
      <w:pPr>
        <w:rPr>
          <w:rFonts w:ascii="Calibri" w:hAnsi="Calibri" w:cs="Calibri"/>
          <w:b/>
          <w:bCs/>
          <w:sz w:val="24"/>
          <w:szCs w:val="24"/>
          <w:u w:val="single"/>
        </w:rPr>
      </w:pPr>
    </w:p>
    <w:p w14:paraId="46A2C9B0" w14:textId="77777777" w:rsidR="008F684A" w:rsidRPr="008F684A" w:rsidRDefault="008F684A" w:rsidP="00C67C44">
      <w:pPr>
        <w:rPr>
          <w:rFonts w:ascii="Calibri" w:hAnsi="Calibri" w:cs="Calibri"/>
          <w:b/>
          <w:bCs/>
          <w:sz w:val="24"/>
          <w:szCs w:val="24"/>
          <w:u w:val="single"/>
        </w:rPr>
      </w:pPr>
      <w:r w:rsidRPr="008F684A">
        <w:rPr>
          <w:rFonts w:ascii="Calibri" w:hAnsi="Calibri" w:cs="Calibri"/>
          <w:b/>
          <w:bCs/>
          <w:sz w:val="24"/>
          <w:szCs w:val="24"/>
          <w:u w:val="single"/>
        </w:rPr>
        <w:t>Key Contacts:</w:t>
      </w:r>
    </w:p>
    <w:p w14:paraId="6E2037F5"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Imports Manager</w:t>
      </w:r>
      <w:r w:rsidRPr="008F684A">
        <w:rPr>
          <w:rFonts w:ascii="Calibri" w:hAnsi="Calibri" w:cs="Calibri"/>
          <w:sz w:val="24"/>
          <w:szCs w:val="24"/>
        </w:rPr>
        <w:t xml:space="preserve"> - </w:t>
      </w:r>
      <w:r w:rsidRPr="008F684A">
        <w:rPr>
          <w:rFonts w:ascii="Calibri" w:hAnsi="Calibri" w:cs="Calibri"/>
          <w:b/>
          <w:bCs/>
          <w:sz w:val="24"/>
          <w:szCs w:val="24"/>
        </w:rPr>
        <w:t>Sunita Singh</w:t>
      </w:r>
      <w:r w:rsidRPr="008F684A">
        <w:rPr>
          <w:rFonts w:ascii="Calibri" w:hAnsi="Calibri" w:cs="Calibri"/>
          <w:sz w:val="24"/>
          <w:szCs w:val="24"/>
        </w:rPr>
        <w:t xml:space="preserve">/ Mobile: +971 55 603 9243/ </w:t>
      </w:r>
      <w:r w:rsidRPr="008F684A">
        <w:rPr>
          <w:rFonts w:ascii="Calibri" w:hAnsi="Calibri" w:cs="Calibri"/>
          <w:color w:val="0070C0"/>
          <w:sz w:val="24"/>
          <w:szCs w:val="24"/>
          <w:u w:val="single"/>
        </w:rPr>
        <w:t>import@leaderrelocations.com</w:t>
      </w:r>
    </w:p>
    <w:p w14:paraId="650F95BB"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Imports Coordinator</w:t>
      </w:r>
      <w:r w:rsidRPr="008F684A">
        <w:rPr>
          <w:rFonts w:ascii="Calibri" w:hAnsi="Calibri" w:cs="Calibri"/>
          <w:sz w:val="24"/>
          <w:szCs w:val="24"/>
        </w:rPr>
        <w:t xml:space="preserve"> - </w:t>
      </w:r>
      <w:r w:rsidRPr="008F684A">
        <w:rPr>
          <w:rFonts w:ascii="Calibri" w:hAnsi="Calibri" w:cs="Calibri"/>
          <w:b/>
          <w:bCs/>
          <w:sz w:val="24"/>
          <w:szCs w:val="24"/>
        </w:rPr>
        <w:t>Sonam Tolani</w:t>
      </w:r>
      <w:r w:rsidRPr="008F684A">
        <w:rPr>
          <w:rFonts w:ascii="Calibri" w:hAnsi="Calibri" w:cs="Calibri"/>
          <w:sz w:val="24"/>
          <w:szCs w:val="24"/>
        </w:rPr>
        <w:t xml:space="preserve">/ Mobile: +971 55 603 9428/ </w:t>
      </w:r>
      <w:r w:rsidRPr="008F684A">
        <w:rPr>
          <w:rFonts w:ascii="Calibri" w:hAnsi="Calibri" w:cs="Calibri"/>
          <w:color w:val="0070C0"/>
          <w:sz w:val="24"/>
          <w:szCs w:val="24"/>
          <w:u w:val="single"/>
        </w:rPr>
        <w:t>inbound@leaderrelocations.com</w:t>
      </w:r>
    </w:p>
    <w:p w14:paraId="21F01E26" w14:textId="77777777" w:rsidR="008F684A" w:rsidRPr="008F684A" w:rsidRDefault="008F684A" w:rsidP="00C67C44">
      <w:pPr>
        <w:rPr>
          <w:rFonts w:ascii="Calibri" w:hAnsi="Calibri" w:cs="Calibri"/>
          <w:sz w:val="24"/>
          <w:szCs w:val="24"/>
        </w:rPr>
      </w:pPr>
      <w:r w:rsidRPr="008F684A">
        <w:rPr>
          <w:rFonts w:ascii="Calibri" w:hAnsi="Calibri" w:cs="Calibri"/>
          <w:b/>
          <w:bCs/>
          <w:sz w:val="24"/>
          <w:szCs w:val="24"/>
        </w:rPr>
        <w:t>Managing Director</w:t>
      </w:r>
      <w:r w:rsidRPr="008F684A">
        <w:rPr>
          <w:rFonts w:ascii="Calibri" w:hAnsi="Calibri" w:cs="Calibri"/>
          <w:sz w:val="24"/>
          <w:szCs w:val="24"/>
        </w:rPr>
        <w:t xml:space="preserve"> - </w:t>
      </w:r>
      <w:r w:rsidRPr="008F684A">
        <w:rPr>
          <w:rFonts w:ascii="Calibri" w:hAnsi="Calibri" w:cs="Calibri"/>
          <w:b/>
          <w:bCs/>
          <w:sz w:val="24"/>
          <w:szCs w:val="24"/>
        </w:rPr>
        <w:t>Ankit Bhalla</w:t>
      </w:r>
      <w:r w:rsidRPr="008F684A">
        <w:rPr>
          <w:rFonts w:ascii="Calibri" w:hAnsi="Calibri" w:cs="Calibri"/>
          <w:sz w:val="24"/>
          <w:szCs w:val="24"/>
        </w:rPr>
        <w:t xml:space="preserve">/ Mobile: +971 55 603 9077/ </w:t>
      </w:r>
      <w:r w:rsidRPr="008F684A">
        <w:rPr>
          <w:rFonts w:ascii="Calibri" w:hAnsi="Calibri" w:cs="Calibri"/>
          <w:color w:val="0070C0"/>
          <w:sz w:val="24"/>
          <w:szCs w:val="24"/>
          <w:u w:val="single"/>
        </w:rPr>
        <w:t>ankit@leaderrelocations.com</w:t>
      </w:r>
    </w:p>
    <w:p w14:paraId="31987037" w14:textId="77777777" w:rsidR="00CE0635" w:rsidRPr="008F684A" w:rsidRDefault="00CE0635" w:rsidP="00C67C44">
      <w:pPr>
        <w:rPr>
          <w:rFonts w:ascii="Calibri" w:hAnsi="Calibri" w:cs="Calibri"/>
        </w:rPr>
      </w:pPr>
    </w:p>
    <w:sectPr w:rsidR="00CE0635" w:rsidRPr="008F684A" w:rsidSect="008F6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4CB"/>
    <w:multiLevelType w:val="hybridMultilevel"/>
    <w:tmpl w:val="2354D736"/>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AF428B"/>
    <w:multiLevelType w:val="hybridMultilevel"/>
    <w:tmpl w:val="850E0A22"/>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563858"/>
    <w:multiLevelType w:val="hybridMultilevel"/>
    <w:tmpl w:val="022A733A"/>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B61162"/>
    <w:multiLevelType w:val="hybridMultilevel"/>
    <w:tmpl w:val="7BACDE88"/>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727481D"/>
    <w:multiLevelType w:val="hybridMultilevel"/>
    <w:tmpl w:val="64C8C2D6"/>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3A8393C"/>
    <w:multiLevelType w:val="hybridMultilevel"/>
    <w:tmpl w:val="0248C18E"/>
    <w:lvl w:ilvl="0" w:tplc="4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86999372">
    <w:abstractNumId w:val="3"/>
  </w:num>
  <w:num w:numId="2" w16cid:durableId="2065715512">
    <w:abstractNumId w:val="0"/>
  </w:num>
  <w:num w:numId="3" w16cid:durableId="950285872">
    <w:abstractNumId w:val="2"/>
  </w:num>
  <w:num w:numId="4" w16cid:durableId="1123036530">
    <w:abstractNumId w:val="4"/>
  </w:num>
  <w:num w:numId="5" w16cid:durableId="407851094">
    <w:abstractNumId w:val="1"/>
  </w:num>
  <w:num w:numId="6" w16cid:durableId="1720126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84A"/>
    <w:rsid w:val="003B128C"/>
    <w:rsid w:val="0043675B"/>
    <w:rsid w:val="005D0B17"/>
    <w:rsid w:val="0075730C"/>
    <w:rsid w:val="008F684A"/>
    <w:rsid w:val="00910DF6"/>
    <w:rsid w:val="00A172D7"/>
    <w:rsid w:val="00C67C44"/>
    <w:rsid w:val="00CE0635"/>
    <w:rsid w:val="00D16E7E"/>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69C8"/>
  <w15:chartTrackingRefBased/>
  <w15:docId w15:val="{065F0D7C-8B5B-4B41-879A-2DB2BCE2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4A"/>
    <w:rPr>
      <w:noProof/>
      <w:kern w:val="0"/>
      <w:lang w:val="en-GB" w:bidi="ar-SA"/>
      <w14:ligatures w14:val="none"/>
    </w:rPr>
  </w:style>
  <w:style w:type="paragraph" w:styleId="Heading1">
    <w:name w:val="heading 1"/>
    <w:basedOn w:val="Normal"/>
    <w:next w:val="Normal"/>
    <w:link w:val="Heading1Char"/>
    <w:uiPriority w:val="9"/>
    <w:qFormat/>
    <w:rsid w:val="00757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30C"/>
    <w:rPr>
      <w:rFonts w:eastAsiaTheme="majorEastAsia" w:cstheme="majorBidi"/>
      <w:color w:val="272727" w:themeColor="text1" w:themeTint="D8"/>
    </w:rPr>
  </w:style>
  <w:style w:type="paragraph" w:styleId="Title">
    <w:name w:val="Title"/>
    <w:basedOn w:val="Normal"/>
    <w:next w:val="Normal"/>
    <w:link w:val="TitleChar"/>
    <w:uiPriority w:val="10"/>
    <w:qFormat/>
    <w:rsid w:val="00757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30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5730C"/>
    <w:pPr>
      <w:ind w:left="720"/>
      <w:contextualSpacing/>
    </w:pPr>
  </w:style>
  <w:style w:type="paragraph" w:styleId="Quote">
    <w:name w:val="Quote"/>
    <w:basedOn w:val="Normal"/>
    <w:next w:val="Normal"/>
    <w:link w:val="QuoteChar"/>
    <w:uiPriority w:val="29"/>
    <w:qFormat/>
    <w:rsid w:val="0075730C"/>
    <w:pPr>
      <w:spacing w:before="160"/>
      <w:jc w:val="center"/>
    </w:pPr>
    <w:rPr>
      <w:i/>
      <w:iCs/>
      <w:color w:val="404040" w:themeColor="text1" w:themeTint="BF"/>
    </w:rPr>
  </w:style>
  <w:style w:type="character" w:customStyle="1" w:styleId="QuoteChar">
    <w:name w:val="Quote Char"/>
    <w:basedOn w:val="DefaultParagraphFont"/>
    <w:link w:val="Quote"/>
    <w:uiPriority w:val="29"/>
    <w:rsid w:val="0075730C"/>
    <w:rPr>
      <w:i/>
      <w:iCs/>
      <w:color w:val="404040" w:themeColor="text1" w:themeTint="BF"/>
    </w:rPr>
  </w:style>
  <w:style w:type="paragraph" w:styleId="IntenseQuote">
    <w:name w:val="Intense Quote"/>
    <w:basedOn w:val="Normal"/>
    <w:next w:val="Normal"/>
    <w:link w:val="IntenseQuoteChar"/>
    <w:uiPriority w:val="30"/>
    <w:qFormat/>
    <w:rsid w:val="00757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30C"/>
    <w:rPr>
      <w:i/>
      <w:iCs/>
      <w:color w:val="0F4761" w:themeColor="accent1" w:themeShade="BF"/>
    </w:rPr>
  </w:style>
  <w:style w:type="character" w:styleId="IntenseEmphasis">
    <w:name w:val="Intense Emphasis"/>
    <w:basedOn w:val="DefaultParagraphFont"/>
    <w:uiPriority w:val="21"/>
    <w:qFormat/>
    <w:rsid w:val="0075730C"/>
    <w:rPr>
      <w:i/>
      <w:iCs/>
      <w:color w:val="0F4761" w:themeColor="accent1" w:themeShade="BF"/>
    </w:rPr>
  </w:style>
  <w:style w:type="character" w:styleId="IntenseReference">
    <w:name w:val="Intense Reference"/>
    <w:basedOn w:val="DefaultParagraphFont"/>
    <w:uiPriority w:val="32"/>
    <w:qFormat/>
    <w:rsid w:val="0075730C"/>
    <w:rPr>
      <w:b/>
      <w:bCs/>
      <w:smallCaps/>
      <w:color w:val="0F4761" w:themeColor="accent1" w:themeShade="BF"/>
      <w:spacing w:val="5"/>
    </w:rPr>
  </w:style>
  <w:style w:type="paragraph" w:styleId="NoSpacing">
    <w:name w:val="No Spacing"/>
    <w:uiPriority w:val="1"/>
    <w:qFormat/>
    <w:rsid w:val="008F684A"/>
    <w:pPr>
      <w:spacing w:after="0" w:line="240" w:lineRule="auto"/>
    </w:pPr>
    <w:rPr>
      <w:noProof/>
      <w:kern w:val="0"/>
      <w:lang w:val="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Blok</dc:creator>
  <cp:keywords/>
  <dc:description/>
  <cp:lastModifiedBy>Miranda Blok</cp:lastModifiedBy>
  <cp:revision>3</cp:revision>
  <dcterms:created xsi:type="dcterms:W3CDTF">2026-08-12T10:38:00Z</dcterms:created>
  <dcterms:modified xsi:type="dcterms:W3CDTF">2026-08-12T11:28:00Z</dcterms:modified>
</cp:coreProperties>
</file>