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10225F02" w:rsidR="0056254A" w:rsidRDefault="00734E8A" w:rsidP="00734E8A">
      <w:pPr>
        <w:spacing w:after="0"/>
        <w:jc w:val="both"/>
        <w:rPr>
          <w:rFonts w:asciiTheme="minorBidi" w:hAnsiTheme="minorBidi"/>
          <w:u w:val="single"/>
          <w:lang w:val="en-US"/>
        </w:rPr>
      </w:pPr>
      <w:r>
        <w:rPr>
          <w:rFonts w:asciiTheme="minorBidi" w:hAnsiTheme="minorBidi"/>
          <w:b/>
          <w:bCs/>
          <w:sz w:val="24"/>
          <w:szCs w:val="24"/>
          <w:u w:val="single"/>
          <w:lang w:val="en-US"/>
        </w:rPr>
        <w:t>FCL 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68BEABB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927452">
        <w:rPr>
          <w:rFonts w:asciiTheme="minorBidi" w:hAnsiTheme="minorBidi"/>
          <w:sz w:val="24"/>
          <w:szCs w:val="24"/>
          <w:lang w:val="en-US"/>
        </w:rPr>
        <w:t xml:space="preserve">Hobart </w:t>
      </w:r>
      <w:r w:rsidRPr="007D5A1C">
        <w:rPr>
          <w:rFonts w:asciiTheme="minorBidi" w:hAnsiTheme="minorBidi"/>
          <w:sz w:val="24"/>
          <w:szCs w:val="24"/>
          <w:lang w:val="en-US"/>
        </w:rPr>
        <w:t xml:space="preserve">are based on 50km from the port of </w:t>
      </w:r>
      <w:r w:rsidR="00927452">
        <w:rPr>
          <w:rFonts w:asciiTheme="minorBidi" w:hAnsiTheme="minorBidi"/>
          <w:sz w:val="24"/>
          <w:szCs w:val="24"/>
          <w:lang w:val="en-US"/>
        </w:rPr>
        <w:t>Hobart</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with  good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690360A4" w:rsidR="00D72B63" w:rsidRDefault="00927452" w:rsidP="0056254A">
      <w:pPr>
        <w:spacing w:after="0"/>
        <w:jc w:val="both"/>
        <w:rPr>
          <w:rFonts w:asciiTheme="minorBidi" w:hAnsiTheme="minorBidi"/>
          <w:sz w:val="24"/>
          <w:szCs w:val="24"/>
          <w:lang w:val="en-US"/>
        </w:rPr>
      </w:pPr>
      <w:r w:rsidRPr="00927452">
        <w:rPr>
          <w:rFonts w:asciiTheme="minorBidi" w:hAnsiTheme="minorBidi"/>
          <w:sz w:val="24"/>
          <w:szCs w:val="24"/>
          <w:lang w:val="en-US"/>
        </w:rPr>
        <w:t>Return of Empty Container to Hobart Container Facility. If container needs to be returned to Bell Bay, additional charges will apply.</w:t>
      </w:r>
    </w:p>
    <w:p w14:paraId="18A32573" w14:textId="77777777" w:rsidR="00927452" w:rsidRPr="007D5A1C" w:rsidRDefault="00927452"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1E43DC35" w14:textId="1404EFD9" w:rsidR="00D72B63" w:rsidRPr="007D5A1C" w:rsidRDefault="00D72B63" w:rsidP="00D72B63">
      <w:pPr>
        <w:spacing w:after="0"/>
        <w:jc w:val="both"/>
        <w:rPr>
          <w:rFonts w:asciiTheme="minorBidi" w:hAnsiTheme="minorBidi"/>
          <w:b/>
          <w:bCs/>
          <w:sz w:val="24"/>
          <w:szCs w:val="24"/>
          <w:lang w:val="en-US"/>
        </w:rPr>
      </w:pPr>
      <w:r w:rsidRPr="007D5A1C">
        <w:rPr>
          <w:rFonts w:asciiTheme="minorBidi" w:hAnsiTheme="minorBidi"/>
          <w:b/>
          <w:bCs/>
          <w:sz w:val="24"/>
          <w:szCs w:val="24"/>
          <w:lang w:val="en-US"/>
        </w:rPr>
        <w:t xml:space="preserve">Port </w:t>
      </w:r>
      <w:proofErr w:type="spellStart"/>
      <w:r w:rsidRPr="007D5A1C">
        <w:rPr>
          <w:rFonts w:asciiTheme="minorBidi" w:hAnsiTheme="minorBidi"/>
          <w:b/>
          <w:bCs/>
          <w:sz w:val="24"/>
          <w:szCs w:val="24"/>
          <w:lang w:val="en-US"/>
        </w:rPr>
        <w:t>Infrasture</w:t>
      </w:r>
      <w:proofErr w:type="spellEnd"/>
      <w:r w:rsidRPr="007D5A1C">
        <w:rPr>
          <w:rFonts w:asciiTheme="minorBidi" w:hAnsiTheme="minorBidi"/>
          <w:b/>
          <w:bCs/>
          <w:sz w:val="24"/>
          <w:szCs w:val="24"/>
          <w:lang w:val="en-US"/>
        </w:rPr>
        <w:t xml:space="preserve"> Fee  AUD$460 per FCL </w:t>
      </w:r>
    </w:p>
    <w:p w14:paraId="28BE5E54" w14:textId="1C44F0C4" w:rsidR="00D72B63" w:rsidRPr="007D5A1C" w:rsidRDefault="00D72B63" w:rsidP="00D72B63">
      <w:pPr>
        <w:spacing w:after="0"/>
        <w:jc w:val="both"/>
        <w:rPr>
          <w:rFonts w:asciiTheme="minorBidi" w:hAnsiTheme="minorBidi"/>
          <w:b/>
          <w:bCs/>
          <w:sz w:val="24"/>
          <w:szCs w:val="24"/>
          <w:lang w:val="en-US"/>
        </w:rPr>
      </w:pPr>
      <w:r w:rsidRPr="007D5A1C">
        <w:rPr>
          <w:rFonts w:asciiTheme="minorBidi" w:hAnsiTheme="minorBidi"/>
          <w:b/>
          <w:bCs/>
          <w:sz w:val="24"/>
          <w:szCs w:val="24"/>
          <w:lang w:val="en-US"/>
        </w:rPr>
        <w:t>Quarantine Inspection</w:t>
      </w:r>
    </w:p>
    <w:p w14:paraId="1D862548" w14:textId="59FD5B23" w:rsidR="00D72B63" w:rsidRPr="007D5A1C" w:rsidRDefault="00D72B63"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20ft FCL - $</w:t>
      </w:r>
      <w:r w:rsidR="00927452">
        <w:rPr>
          <w:rFonts w:asciiTheme="minorBidi" w:hAnsiTheme="minorBidi"/>
          <w:b/>
          <w:bCs/>
          <w:sz w:val="24"/>
          <w:szCs w:val="24"/>
          <w:lang w:val="en-US"/>
        </w:rPr>
        <w:t>850</w:t>
      </w:r>
      <w:r w:rsidRPr="007D5A1C">
        <w:rPr>
          <w:rFonts w:asciiTheme="minorBidi" w:hAnsiTheme="minorBidi"/>
          <w:b/>
          <w:bCs/>
          <w:sz w:val="24"/>
          <w:szCs w:val="24"/>
          <w:lang w:val="en-US"/>
        </w:rPr>
        <w:t xml:space="preserve"> / 40ft GP - $1</w:t>
      </w:r>
      <w:r w:rsidR="00927452">
        <w:rPr>
          <w:rFonts w:asciiTheme="minorBidi" w:hAnsiTheme="minorBidi"/>
          <w:b/>
          <w:bCs/>
          <w:sz w:val="24"/>
          <w:szCs w:val="24"/>
          <w:lang w:val="en-US"/>
        </w:rPr>
        <w:t>200</w:t>
      </w:r>
      <w:r w:rsidRPr="007D5A1C">
        <w:rPr>
          <w:rFonts w:asciiTheme="minorBidi" w:hAnsiTheme="minorBidi"/>
          <w:b/>
          <w:bCs/>
          <w:sz w:val="24"/>
          <w:szCs w:val="24"/>
          <w:lang w:val="en-US"/>
        </w:rPr>
        <w:t xml:space="preserve"> / 40ft HC - $1</w:t>
      </w:r>
      <w:r w:rsidR="00927452">
        <w:rPr>
          <w:rFonts w:asciiTheme="minorBidi" w:hAnsiTheme="minorBidi"/>
          <w:b/>
          <w:bCs/>
          <w:sz w:val="24"/>
          <w:szCs w:val="24"/>
          <w:lang w:val="en-US"/>
        </w:rPr>
        <w:t>2</w:t>
      </w:r>
      <w:r w:rsidRPr="007D5A1C">
        <w:rPr>
          <w:rFonts w:asciiTheme="minorBidi" w:hAnsiTheme="minorBidi"/>
          <w:b/>
          <w:bCs/>
          <w:sz w:val="24"/>
          <w:szCs w:val="24"/>
          <w:lang w:val="en-US"/>
        </w:rPr>
        <w:t>00</w:t>
      </w:r>
    </w:p>
    <w:p w14:paraId="5F4DF651" w14:textId="5C521CE9"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 xml:space="preserve">THC at destination port 20/40 </w:t>
      </w:r>
      <w:proofErr w:type="spellStart"/>
      <w:r w:rsidRPr="007D5A1C">
        <w:rPr>
          <w:rFonts w:asciiTheme="minorBidi" w:hAnsiTheme="minorBidi"/>
          <w:color w:val="EE0000"/>
          <w:sz w:val="24"/>
          <w:szCs w:val="24"/>
          <w:lang w:val="en-US"/>
        </w:rPr>
        <w:t>approx</w:t>
      </w:r>
      <w:proofErr w:type="spellEnd"/>
      <w:r w:rsidRPr="007D5A1C">
        <w:rPr>
          <w:rFonts w:asciiTheme="minorBidi" w:hAnsiTheme="minorBidi"/>
          <w:color w:val="EE0000"/>
          <w:sz w:val="24"/>
          <w:szCs w:val="24"/>
          <w:lang w:val="en-US"/>
        </w:rPr>
        <w:t xml:space="preserve"> AUD$700/AUD$1000</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r w:rsidRPr="007D5A1C">
        <w:rPr>
          <w:rFonts w:asciiTheme="minorBidi" w:hAnsiTheme="minorBidi"/>
          <w:sz w:val="24"/>
          <w:szCs w:val="24"/>
          <w:lang w:val="en-US"/>
        </w:rPr>
        <w:t>trampolines,climbing</w:t>
      </w:r>
      <w:proofErr w:type="spell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3CE9BB85" w14:textId="77777777" w:rsidR="00927452" w:rsidRDefault="00927452" w:rsidP="0056254A">
      <w:pPr>
        <w:spacing w:after="0"/>
        <w:jc w:val="both"/>
        <w:rPr>
          <w:rFonts w:ascii="Segoe UI Emoji" w:hAnsi="Segoe UI Emoji" w:cs="Segoe UI Emoji"/>
          <w:sz w:val="24"/>
          <w:szCs w:val="24"/>
          <w:lang w:val="en-US"/>
        </w:rPr>
      </w:pPr>
    </w:p>
    <w:p w14:paraId="227954D1" w14:textId="679E3F2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C1BA13F" w14:textId="777B8C92" w:rsidR="00927452" w:rsidRDefault="00927452" w:rsidP="0056254A">
      <w:pPr>
        <w:spacing w:after="0"/>
        <w:jc w:val="both"/>
        <w:rPr>
          <w:rFonts w:asciiTheme="minorBidi" w:hAnsiTheme="minorBidi"/>
          <w:sz w:val="24"/>
          <w:szCs w:val="24"/>
          <w:lang w:val="en-US"/>
        </w:rPr>
      </w:pPr>
      <w:r w:rsidRPr="00927452">
        <w:rPr>
          <w:rFonts w:asciiTheme="minorBidi" w:hAnsiTheme="minorBidi"/>
          <w:sz w:val="24"/>
          <w:szCs w:val="24"/>
          <w:lang w:val="en-US"/>
        </w:rPr>
        <w:t xml:space="preserve">63 </w:t>
      </w:r>
      <w:proofErr w:type="spellStart"/>
      <w:r w:rsidRPr="00927452">
        <w:rPr>
          <w:rFonts w:asciiTheme="minorBidi" w:hAnsiTheme="minorBidi"/>
          <w:sz w:val="24"/>
          <w:szCs w:val="24"/>
          <w:lang w:val="en-US"/>
        </w:rPr>
        <w:t>Greenbanks</w:t>
      </w:r>
      <w:proofErr w:type="spellEnd"/>
      <w:r w:rsidRPr="00927452">
        <w:rPr>
          <w:rFonts w:asciiTheme="minorBidi" w:hAnsiTheme="minorBidi"/>
          <w:sz w:val="24"/>
          <w:szCs w:val="24"/>
          <w:lang w:val="en-US"/>
        </w:rPr>
        <w:t xml:space="preserve"> Road</w:t>
      </w:r>
    </w:p>
    <w:p w14:paraId="762E0EDD" w14:textId="585E65E3" w:rsidR="00927452" w:rsidRDefault="00927452" w:rsidP="0056254A">
      <w:pPr>
        <w:spacing w:after="0"/>
        <w:jc w:val="both"/>
        <w:rPr>
          <w:rFonts w:asciiTheme="minorBidi" w:hAnsiTheme="minorBidi"/>
          <w:sz w:val="24"/>
          <w:szCs w:val="24"/>
          <w:lang w:val="en-US"/>
        </w:rPr>
      </w:pPr>
      <w:r w:rsidRPr="00927452">
        <w:rPr>
          <w:rFonts w:asciiTheme="minorBidi" w:hAnsiTheme="minorBidi"/>
          <w:sz w:val="24"/>
          <w:szCs w:val="24"/>
          <w:lang w:val="en-US"/>
        </w:rPr>
        <w:t>Brighton, TAS 7030</w:t>
      </w:r>
    </w:p>
    <w:p w14:paraId="0CB4551D" w14:textId="7A7FD4B1" w:rsidR="00927452" w:rsidRDefault="00927452" w:rsidP="0056254A">
      <w:pPr>
        <w:spacing w:after="0"/>
        <w:jc w:val="both"/>
        <w:rPr>
          <w:rFonts w:asciiTheme="minorBidi" w:hAnsiTheme="minorBidi"/>
          <w:sz w:val="24"/>
          <w:szCs w:val="24"/>
          <w:lang w:val="en-US"/>
        </w:rPr>
      </w:pPr>
      <w:r w:rsidRPr="00927452">
        <w:rPr>
          <w:rFonts w:asciiTheme="minorBidi" w:hAnsiTheme="minorBidi"/>
          <w:sz w:val="24"/>
          <w:szCs w:val="24"/>
          <w:lang w:val="en-US"/>
        </w:rPr>
        <w:t>Phone: + 613 6234 9499</w:t>
      </w:r>
    </w:p>
    <w:p w14:paraId="7F8F3B8F" w14:textId="3726D3FC" w:rsidR="00927452" w:rsidRDefault="00927452" w:rsidP="0056254A">
      <w:pPr>
        <w:spacing w:after="0"/>
        <w:jc w:val="both"/>
        <w:rPr>
          <w:rFonts w:asciiTheme="minorBidi" w:hAnsiTheme="minorBidi"/>
          <w:sz w:val="24"/>
          <w:szCs w:val="24"/>
          <w:lang w:val="en-US"/>
        </w:rPr>
      </w:pPr>
      <w:r w:rsidRPr="00927452">
        <w:rPr>
          <w:rFonts w:asciiTheme="minorBidi" w:hAnsiTheme="minorBidi"/>
          <w:sz w:val="24"/>
          <w:szCs w:val="24"/>
          <w:lang w:val="en-US"/>
        </w:rPr>
        <w:t xml:space="preserve">Email: </w:t>
      </w:r>
      <w:hyperlink r:id="rId5" w:history="1">
        <w:r w:rsidRPr="003A1651">
          <w:rPr>
            <w:rStyle w:val="Hyperlink"/>
            <w:rFonts w:asciiTheme="minorBidi" w:hAnsiTheme="minorBidi"/>
            <w:sz w:val="24"/>
            <w:szCs w:val="24"/>
            <w:lang w:val="en-US"/>
          </w:rPr>
          <w:t>importstas@grace.com.au</w:t>
        </w:r>
      </w:hyperlink>
    </w:p>
    <w:p w14:paraId="0E4A3763" w14:textId="488C6DE4" w:rsidR="00927452" w:rsidRDefault="00927452" w:rsidP="0056254A">
      <w:pPr>
        <w:spacing w:after="0"/>
        <w:jc w:val="both"/>
        <w:rPr>
          <w:rFonts w:asciiTheme="minorBidi" w:hAnsiTheme="minorBidi"/>
          <w:sz w:val="24"/>
          <w:szCs w:val="24"/>
          <w:lang w:val="en-US"/>
        </w:rPr>
      </w:pPr>
      <w:proofErr w:type="spellStart"/>
      <w:r w:rsidRPr="00927452">
        <w:rPr>
          <w:rFonts w:asciiTheme="minorBidi" w:hAnsiTheme="minorBidi"/>
          <w:sz w:val="24"/>
          <w:szCs w:val="24"/>
          <w:lang w:val="en-US"/>
        </w:rPr>
        <w:t>Att</w:t>
      </w:r>
      <w:proofErr w:type="spellEnd"/>
      <w:r w:rsidRPr="00927452">
        <w:rPr>
          <w:rFonts w:asciiTheme="minorBidi" w:hAnsiTheme="minorBidi"/>
          <w:sz w:val="24"/>
          <w:szCs w:val="24"/>
          <w:lang w:val="en-US"/>
        </w:rPr>
        <w:t>: Rod McGrath</w:t>
      </w:r>
    </w:p>
    <w:p w14:paraId="7EDE680C" w14:textId="77777777" w:rsidR="00927452" w:rsidRDefault="00927452"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02B37C32" w14:textId="77777777" w:rsidR="00927452" w:rsidRDefault="00927452" w:rsidP="00927452">
      <w:pPr>
        <w:spacing w:after="0"/>
        <w:jc w:val="both"/>
        <w:rPr>
          <w:rFonts w:asciiTheme="minorBidi" w:hAnsiTheme="minorBidi"/>
          <w:sz w:val="24"/>
          <w:szCs w:val="24"/>
          <w:lang w:val="en-US"/>
        </w:rPr>
      </w:pPr>
      <w:r w:rsidRPr="00927452">
        <w:rPr>
          <w:rFonts w:asciiTheme="minorBidi" w:hAnsiTheme="minorBidi"/>
          <w:sz w:val="24"/>
          <w:szCs w:val="24"/>
          <w:lang w:val="en-US"/>
        </w:rPr>
        <w:t xml:space="preserve">63 </w:t>
      </w:r>
      <w:proofErr w:type="spellStart"/>
      <w:r w:rsidRPr="00927452">
        <w:rPr>
          <w:rFonts w:asciiTheme="minorBidi" w:hAnsiTheme="minorBidi"/>
          <w:sz w:val="24"/>
          <w:szCs w:val="24"/>
          <w:lang w:val="en-US"/>
        </w:rPr>
        <w:t>Greenbanks</w:t>
      </w:r>
      <w:proofErr w:type="spellEnd"/>
      <w:r w:rsidRPr="00927452">
        <w:rPr>
          <w:rFonts w:asciiTheme="minorBidi" w:hAnsiTheme="minorBidi"/>
          <w:sz w:val="24"/>
          <w:szCs w:val="24"/>
          <w:lang w:val="en-US"/>
        </w:rPr>
        <w:t xml:space="preserve"> Road</w:t>
      </w:r>
    </w:p>
    <w:p w14:paraId="3AB042CF" w14:textId="77777777" w:rsidR="00927452" w:rsidRDefault="00927452" w:rsidP="00927452">
      <w:pPr>
        <w:spacing w:after="0"/>
        <w:jc w:val="both"/>
        <w:rPr>
          <w:rFonts w:asciiTheme="minorBidi" w:hAnsiTheme="minorBidi"/>
          <w:sz w:val="24"/>
          <w:szCs w:val="24"/>
          <w:lang w:val="en-US"/>
        </w:rPr>
      </w:pPr>
      <w:r w:rsidRPr="00927452">
        <w:rPr>
          <w:rFonts w:asciiTheme="minorBidi" w:hAnsiTheme="minorBidi"/>
          <w:sz w:val="24"/>
          <w:szCs w:val="24"/>
          <w:lang w:val="en-US"/>
        </w:rPr>
        <w:t>Brighton, TAS 7030</w:t>
      </w:r>
    </w:p>
    <w:p w14:paraId="16FFE555" w14:textId="77777777" w:rsidR="00927452" w:rsidRDefault="00927452" w:rsidP="00927452">
      <w:pPr>
        <w:spacing w:after="0"/>
        <w:jc w:val="both"/>
        <w:rPr>
          <w:rFonts w:asciiTheme="minorBidi" w:hAnsiTheme="minorBidi"/>
          <w:sz w:val="24"/>
          <w:szCs w:val="24"/>
          <w:lang w:val="en-US"/>
        </w:rPr>
      </w:pPr>
      <w:r w:rsidRPr="00927452">
        <w:rPr>
          <w:rFonts w:asciiTheme="minorBidi" w:hAnsiTheme="minorBidi"/>
          <w:sz w:val="24"/>
          <w:szCs w:val="24"/>
          <w:lang w:val="en-US"/>
        </w:rPr>
        <w:t>Phone: + 613 6234 9499</w:t>
      </w:r>
    </w:p>
    <w:p w14:paraId="720DA818" w14:textId="77777777" w:rsidR="00927452" w:rsidRDefault="00927452" w:rsidP="00927452">
      <w:pPr>
        <w:spacing w:after="0"/>
        <w:jc w:val="both"/>
        <w:rPr>
          <w:rFonts w:asciiTheme="minorBidi" w:hAnsiTheme="minorBidi"/>
          <w:sz w:val="24"/>
          <w:szCs w:val="24"/>
          <w:lang w:val="en-US"/>
        </w:rPr>
      </w:pPr>
      <w:r w:rsidRPr="00927452">
        <w:rPr>
          <w:rFonts w:asciiTheme="minorBidi" w:hAnsiTheme="minorBidi"/>
          <w:sz w:val="24"/>
          <w:szCs w:val="24"/>
          <w:lang w:val="en-US"/>
        </w:rPr>
        <w:t xml:space="preserve">Email: </w:t>
      </w:r>
      <w:hyperlink r:id="rId6" w:history="1">
        <w:r w:rsidRPr="003A1651">
          <w:rPr>
            <w:rStyle w:val="Hyperlink"/>
            <w:rFonts w:asciiTheme="minorBidi" w:hAnsiTheme="minorBidi"/>
            <w:sz w:val="24"/>
            <w:szCs w:val="24"/>
            <w:lang w:val="en-US"/>
          </w:rPr>
          <w:t>importstas@grace.com.au</w:t>
        </w:r>
      </w:hyperlink>
    </w:p>
    <w:p w14:paraId="10F6A618" w14:textId="77777777" w:rsidR="00927452" w:rsidRDefault="00927452" w:rsidP="00927452">
      <w:pPr>
        <w:spacing w:after="0"/>
        <w:jc w:val="both"/>
        <w:rPr>
          <w:rFonts w:asciiTheme="minorBidi" w:hAnsiTheme="minorBidi"/>
          <w:sz w:val="24"/>
          <w:szCs w:val="24"/>
          <w:lang w:val="en-US"/>
        </w:rPr>
      </w:pPr>
      <w:proofErr w:type="spellStart"/>
      <w:r w:rsidRPr="00927452">
        <w:rPr>
          <w:rFonts w:asciiTheme="minorBidi" w:hAnsiTheme="minorBidi"/>
          <w:sz w:val="24"/>
          <w:szCs w:val="24"/>
          <w:lang w:val="en-US"/>
        </w:rPr>
        <w:t>Att</w:t>
      </w:r>
      <w:proofErr w:type="spellEnd"/>
      <w:r w:rsidRPr="00927452">
        <w:rPr>
          <w:rFonts w:asciiTheme="minorBidi" w:hAnsiTheme="minorBidi"/>
          <w:sz w:val="24"/>
          <w:szCs w:val="24"/>
          <w:lang w:val="en-US"/>
        </w:rPr>
        <w:t>: Rod McGrath</w:t>
      </w:r>
    </w:p>
    <w:p w14:paraId="6AD0F1E5" w14:textId="77777777" w:rsidR="00927452" w:rsidRPr="007D5A1C" w:rsidRDefault="00927452"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a number of items including weapons, cars, trailers, motorbikes, off-road quads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3E4500"/>
    <w:rsid w:val="00460A49"/>
    <w:rsid w:val="0056254A"/>
    <w:rsid w:val="00577FCC"/>
    <w:rsid w:val="005D0B17"/>
    <w:rsid w:val="00734E8A"/>
    <w:rsid w:val="0075730C"/>
    <w:rsid w:val="007D5A1C"/>
    <w:rsid w:val="008A7895"/>
    <w:rsid w:val="00910DF6"/>
    <w:rsid w:val="00927452"/>
    <w:rsid w:val="0095133A"/>
    <w:rsid w:val="00CE0635"/>
    <w:rsid w:val="00D72B63"/>
    <w:rsid w:val="00DF1EB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tas@grace.com.au" TargetMode="External"/><Relationship Id="rId11" Type="http://schemas.openxmlformats.org/officeDocument/2006/relationships/theme" Target="theme/theme1.xml"/><Relationship Id="rId5" Type="http://schemas.openxmlformats.org/officeDocument/2006/relationships/hyperlink" Target="mailto:importstas@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987</Words>
  <Characters>5494</Characters>
  <Application>Microsoft Office Word</Application>
  <DocSecurity>0</DocSecurity>
  <Lines>166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7</cp:revision>
  <dcterms:created xsi:type="dcterms:W3CDTF">2026-01-16T07:59:00Z</dcterms:created>
  <dcterms:modified xsi:type="dcterms:W3CDTF">2026-02-16T12:33:00Z</dcterms:modified>
</cp:coreProperties>
</file>