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935A" w14:textId="3ED1AFB0" w:rsidR="00552C6A" w:rsidRPr="00D92856" w:rsidRDefault="0089262F" w:rsidP="00D92856">
      <w:pPr>
        <w:jc w:val="center"/>
        <w:rPr>
          <w:b/>
          <w:u w:val="single"/>
        </w:rPr>
      </w:pPr>
      <w:r>
        <w:rPr>
          <w:b/>
          <w:u w:val="single"/>
        </w:rPr>
        <w:t xml:space="preserve">PORT INFRASTRUCTURE </w:t>
      </w:r>
      <w:r w:rsidR="00552C6A">
        <w:rPr>
          <w:b/>
          <w:u w:val="single"/>
        </w:rPr>
        <w:t>SURCHARGE</w:t>
      </w:r>
      <w:r w:rsidR="003930F4">
        <w:rPr>
          <w:b/>
          <w:u w:val="single"/>
        </w:rPr>
        <w:t xml:space="preserve">S </w:t>
      </w:r>
      <w:r w:rsidR="007160AC">
        <w:rPr>
          <w:b/>
          <w:u w:val="single"/>
        </w:rPr>
        <w:t>–</w:t>
      </w:r>
      <w:r w:rsidR="003930F4">
        <w:rPr>
          <w:b/>
          <w:u w:val="single"/>
        </w:rPr>
        <w:t xml:space="preserve"> AUSTRALIA</w:t>
      </w:r>
      <w:r w:rsidR="007160AC">
        <w:rPr>
          <w:b/>
          <w:u w:val="single"/>
        </w:rPr>
        <w:t xml:space="preserve"> – </w:t>
      </w:r>
      <w:r w:rsidR="00B00BBA">
        <w:rPr>
          <w:b/>
          <w:u w:val="single"/>
        </w:rPr>
        <w:t>1</w:t>
      </w:r>
      <w:r w:rsidR="00A937C2" w:rsidRPr="00A937C2">
        <w:rPr>
          <w:b/>
          <w:u w:val="single"/>
          <w:vertAlign w:val="superscript"/>
        </w:rPr>
        <w:t>ST</w:t>
      </w:r>
      <w:r w:rsidR="00A937C2">
        <w:rPr>
          <w:b/>
          <w:u w:val="single"/>
        </w:rPr>
        <w:t xml:space="preserve"> </w:t>
      </w:r>
      <w:r w:rsidR="00510D07">
        <w:rPr>
          <w:b/>
          <w:u w:val="single"/>
        </w:rPr>
        <w:t>JULY</w:t>
      </w:r>
      <w:r w:rsidR="00B00BBA">
        <w:rPr>
          <w:b/>
          <w:u w:val="single"/>
        </w:rPr>
        <w:t xml:space="preserve"> 202</w:t>
      </w:r>
      <w:r w:rsidR="005E5A1F">
        <w:rPr>
          <w:b/>
          <w:u w:val="single"/>
        </w:rPr>
        <w:t>3</w:t>
      </w:r>
      <w:r w:rsidR="00D930DE">
        <w:rPr>
          <w:b/>
          <w:u w:val="single"/>
        </w:rPr>
        <w:t xml:space="preserve"> </w:t>
      </w:r>
      <w:r w:rsidR="002C7430">
        <w:rPr>
          <w:b/>
          <w:u w:val="single"/>
        </w:rPr>
        <w:t>(</w:t>
      </w:r>
      <w:r w:rsidR="00575318">
        <w:rPr>
          <w:b/>
          <w:u w:val="single"/>
        </w:rPr>
        <w:t>AU</w:t>
      </w:r>
      <w:r w:rsidR="00D930DE">
        <w:rPr>
          <w:b/>
          <w:u w:val="single"/>
        </w:rPr>
        <w:t>D)</w:t>
      </w:r>
    </w:p>
    <w:p w14:paraId="3790E95E" w14:textId="77777777" w:rsidR="00552C6A" w:rsidRDefault="00552C6A" w:rsidP="00D92856">
      <w:pPr>
        <w:jc w:val="both"/>
      </w:pPr>
    </w:p>
    <w:p w14:paraId="4D5596C9" w14:textId="77777777" w:rsidR="005B00EA" w:rsidRDefault="0089262F" w:rsidP="005C0A7D">
      <w:pPr>
        <w:jc w:val="both"/>
      </w:pPr>
      <w:r>
        <w:t xml:space="preserve">Traditionally in Australia port terminal operators have been engaged </w:t>
      </w:r>
      <w:r w:rsidR="00D6684D">
        <w:t xml:space="preserve">and paid </w:t>
      </w:r>
      <w:r>
        <w:t xml:space="preserve">by </w:t>
      </w:r>
      <w:r w:rsidR="003930F4">
        <w:t>global</w:t>
      </w:r>
      <w:r>
        <w:t xml:space="preserve"> </w:t>
      </w:r>
      <w:r w:rsidR="00D6684D">
        <w:t>s</w:t>
      </w:r>
      <w:r w:rsidR="003342DF">
        <w:t>teamship</w:t>
      </w:r>
      <w:r w:rsidR="00D6684D">
        <w:t xml:space="preserve"> l</w:t>
      </w:r>
      <w:r>
        <w:t xml:space="preserve">ines for the cost of the terminal handling </w:t>
      </w:r>
      <w:r w:rsidR="00323FBA">
        <w:t xml:space="preserve">of </w:t>
      </w:r>
      <w:r>
        <w:t>containers coming into and out of the port</w:t>
      </w:r>
      <w:r w:rsidR="00D6684D">
        <w:t>.</w:t>
      </w:r>
    </w:p>
    <w:p w14:paraId="67867C7A" w14:textId="77777777" w:rsidR="00D6684D" w:rsidRDefault="003930F4" w:rsidP="005C0A7D">
      <w:pPr>
        <w:jc w:val="both"/>
      </w:pPr>
      <w:r>
        <w:t>The</w:t>
      </w:r>
      <w:r w:rsidR="00F5792C">
        <w:t xml:space="preserve"> </w:t>
      </w:r>
      <w:r>
        <w:t>s</w:t>
      </w:r>
      <w:r w:rsidR="00D6684D">
        <w:t>teamship lines in turn pas</w:t>
      </w:r>
      <w:r w:rsidR="00323FBA">
        <w:t>sed</w:t>
      </w:r>
      <w:r w:rsidR="00D6684D">
        <w:t xml:space="preserve"> on to cargo importers and exporters these terminal handling charges</w:t>
      </w:r>
      <w:r w:rsidR="00A017A6">
        <w:t xml:space="preserve"> which were published and known by shippers.</w:t>
      </w:r>
    </w:p>
    <w:p w14:paraId="2D623DE5" w14:textId="77777777" w:rsidR="00D6684D" w:rsidRDefault="00D6684D" w:rsidP="005C0A7D">
      <w:pPr>
        <w:jc w:val="both"/>
      </w:pPr>
      <w:r>
        <w:t xml:space="preserve">Whilst not always completely uniform between different terminals, different shipping lines and </w:t>
      </w:r>
      <w:r w:rsidR="00A017A6">
        <w:t xml:space="preserve">different </w:t>
      </w:r>
      <w:r>
        <w:t>ports, these charges were relatively transparent and consistent.</w:t>
      </w:r>
    </w:p>
    <w:p w14:paraId="2CED5169" w14:textId="77777777" w:rsidR="00D6684D" w:rsidRDefault="00D6684D" w:rsidP="005C0A7D">
      <w:pPr>
        <w:jc w:val="both"/>
      </w:pPr>
      <w:r>
        <w:t>With the introduction of additional terminals</w:t>
      </w:r>
      <w:r w:rsidR="00F5792C">
        <w:t xml:space="preserve"> at the Ports</w:t>
      </w:r>
      <w:r>
        <w:t xml:space="preserve"> in Sydney, Melbourne and Brisbane in recent years</w:t>
      </w:r>
      <w:r w:rsidR="00A017A6">
        <w:t xml:space="preserve"> to cater for expected future capacity needs</w:t>
      </w:r>
      <w:r>
        <w:t>, increasing the terminal operato</w:t>
      </w:r>
      <w:r w:rsidR="00323FBA">
        <w:t>r</w:t>
      </w:r>
      <w:r>
        <w:t xml:space="preserve">s in those cities from 2 to 3, coupled with a </w:t>
      </w:r>
      <w:r w:rsidR="003930F4">
        <w:t xml:space="preserve">subsequent </w:t>
      </w:r>
      <w:r>
        <w:t xml:space="preserve">reduction in container throughput volumes, there has been increased competition between the </w:t>
      </w:r>
      <w:r w:rsidR="00323FBA">
        <w:t xml:space="preserve">privately-owned </w:t>
      </w:r>
      <w:r>
        <w:t>terminal</w:t>
      </w:r>
      <w:r w:rsidR="00323FBA">
        <w:t xml:space="preserve"> operator</w:t>
      </w:r>
      <w:r w:rsidR="00FE2021">
        <w:t>s</w:t>
      </w:r>
      <w:r>
        <w:t xml:space="preserve"> to acquire their shipping line client business.</w:t>
      </w:r>
    </w:p>
    <w:p w14:paraId="2758ED1B" w14:textId="77777777" w:rsidR="00D6684D" w:rsidRDefault="00D6684D" w:rsidP="005C0A7D">
      <w:pPr>
        <w:jc w:val="both"/>
      </w:pPr>
      <w:r>
        <w:t xml:space="preserve">This competition has resulted in the shipping lines </w:t>
      </w:r>
      <w:r w:rsidR="00F5792C">
        <w:t xml:space="preserve">seemingly </w:t>
      </w:r>
      <w:r>
        <w:t>negotiating favourable terms for terminal handling of their cargo</w:t>
      </w:r>
      <w:r w:rsidR="00323FBA">
        <w:t xml:space="preserve"> (which </w:t>
      </w:r>
      <w:r w:rsidR="00A017A6">
        <w:t xml:space="preserve">unfortunately </w:t>
      </w:r>
      <w:r w:rsidR="00323FBA">
        <w:t xml:space="preserve">has not been reflected in </w:t>
      </w:r>
      <w:r w:rsidR="00A017A6">
        <w:t xml:space="preserve">any </w:t>
      </w:r>
      <w:r w:rsidR="00323FBA">
        <w:t>reduc</w:t>
      </w:r>
      <w:r w:rsidR="00A017A6">
        <w:t xml:space="preserve">tion </w:t>
      </w:r>
      <w:r w:rsidR="003930F4">
        <w:t xml:space="preserve">to shippers </w:t>
      </w:r>
      <w:r w:rsidR="00A017A6">
        <w:t>in their</w:t>
      </w:r>
      <w:r w:rsidR="00323FBA">
        <w:t xml:space="preserve"> OTHC/DTHC charges)</w:t>
      </w:r>
      <w:r w:rsidR="00A017A6">
        <w:t>,</w:t>
      </w:r>
      <w:r>
        <w:t xml:space="preserve"> but has left the terminal operators with </w:t>
      </w:r>
      <w:r w:rsidR="00A017A6">
        <w:t xml:space="preserve">lower than expected </w:t>
      </w:r>
      <w:r>
        <w:t>income and seeking to supplement this income in other ways.</w:t>
      </w:r>
    </w:p>
    <w:p w14:paraId="198CF4FC" w14:textId="431F5A19" w:rsidR="00D6684D" w:rsidRDefault="007C5F02" w:rsidP="005C0A7D">
      <w:pPr>
        <w:jc w:val="both"/>
      </w:pPr>
      <w:r>
        <w:t>About 3</w:t>
      </w:r>
      <w:r w:rsidR="00D6684D">
        <w:t xml:space="preserve"> years ago </w:t>
      </w:r>
      <w:r w:rsidR="003930F4">
        <w:t xml:space="preserve">Australian </w:t>
      </w:r>
      <w:r w:rsidR="00D6684D">
        <w:t>port terminal operators start</w:t>
      </w:r>
      <w:r w:rsidR="00C9569C">
        <w:t>ed</w:t>
      </w:r>
      <w:r w:rsidR="00D6684D">
        <w:t xml:space="preserve"> introducing modest “infrastructure” charges purport</w:t>
      </w:r>
      <w:r w:rsidR="00323FBA">
        <w:t>ing</w:t>
      </w:r>
      <w:r w:rsidR="00D6684D">
        <w:t xml:space="preserve"> </w:t>
      </w:r>
      <w:r w:rsidR="00A017A6">
        <w:t xml:space="preserve">that </w:t>
      </w:r>
      <w:r w:rsidR="00D6684D">
        <w:t>these charges were needed to fund future infrastructure needs at their port(s)</w:t>
      </w:r>
      <w:r w:rsidR="003930F4">
        <w:t xml:space="preserve"> to meet expected capacity.</w:t>
      </w:r>
    </w:p>
    <w:p w14:paraId="4F9F28A9" w14:textId="529A48FE" w:rsidR="00D6684D" w:rsidRDefault="00D6684D" w:rsidP="005C0A7D">
      <w:pPr>
        <w:jc w:val="both"/>
      </w:pPr>
      <w:r>
        <w:t xml:space="preserve">Initially these </w:t>
      </w:r>
      <w:r w:rsidR="00992C8A">
        <w:t>i</w:t>
      </w:r>
      <w:r>
        <w:t>nfrastructure charges were only a few dollars (</w:t>
      </w:r>
      <w:r w:rsidR="007A5FBA">
        <w:t>AUD</w:t>
      </w:r>
      <w:r>
        <w:t>4</w:t>
      </w:r>
      <w:r w:rsidR="001F52FB">
        <w:t>.00</w:t>
      </w:r>
      <w:r>
        <w:t xml:space="preserve"> or </w:t>
      </w:r>
      <w:r w:rsidR="007A5FBA">
        <w:t>AUD</w:t>
      </w:r>
      <w:r>
        <w:t>5</w:t>
      </w:r>
      <w:r w:rsidR="001F52FB">
        <w:t>.00</w:t>
      </w:r>
      <w:r w:rsidR="003930F4">
        <w:t xml:space="preserve"> per container</w:t>
      </w:r>
      <w:r>
        <w:t>) but realising this was an unregulated area</w:t>
      </w:r>
      <w:r w:rsidR="003930F4">
        <w:t>,</w:t>
      </w:r>
      <w:r>
        <w:t xml:space="preserve"> the terminal operators have </w:t>
      </w:r>
      <w:r w:rsidR="00323FBA">
        <w:t xml:space="preserve">in the past year or </w:t>
      </w:r>
      <w:r w:rsidR="007C5F02">
        <w:t>two</w:t>
      </w:r>
      <w:r w:rsidR="00323FBA">
        <w:t xml:space="preserve"> </w:t>
      </w:r>
      <w:r>
        <w:t xml:space="preserve">been regularly increasing the amounts each time seemingly by a greater </w:t>
      </w:r>
      <w:r w:rsidR="00323FBA">
        <w:t>amount</w:t>
      </w:r>
      <w:r w:rsidR="005A16D1">
        <w:t xml:space="preserve"> to levels well in excess of </w:t>
      </w:r>
      <w:r w:rsidR="007A5FBA">
        <w:t>AUD</w:t>
      </w:r>
      <w:r w:rsidR="005A16D1">
        <w:t>1</w:t>
      </w:r>
      <w:r w:rsidR="007C5F02">
        <w:t>75</w:t>
      </w:r>
      <w:r w:rsidR="005A16D1">
        <w:t xml:space="preserve"> and growing.</w:t>
      </w:r>
    </w:p>
    <w:p w14:paraId="27E7AF51" w14:textId="77777777" w:rsidR="00D6684D" w:rsidRDefault="00D6684D" w:rsidP="00B607A5">
      <w:pPr>
        <w:spacing w:before="240"/>
        <w:jc w:val="both"/>
      </w:pPr>
      <w:r>
        <w:t>Traditionally origin terminal handling charges (OTHC) and destination terminal handling charges (DTHC) were transparent amounts and recovered by the shipping lines from the cargo shippers and consignees.</w:t>
      </w:r>
    </w:p>
    <w:p w14:paraId="7E3D7AAF" w14:textId="77777777" w:rsidR="00B607A5" w:rsidRDefault="00B607A5" w:rsidP="00B607A5">
      <w:pPr>
        <w:spacing w:before="240"/>
        <w:jc w:val="both"/>
      </w:pPr>
      <w:r>
        <w:t>Now there are 2 layers of DTHC/OTHC, one payable to the shipping line and another one (tentatively called Infrastructure charges) payable to the Port Terminal Operator.</w:t>
      </w:r>
    </w:p>
    <w:p w14:paraId="179877A0" w14:textId="3F0F314F" w:rsidR="00D6684D" w:rsidRDefault="00D6684D" w:rsidP="005C0A7D">
      <w:pPr>
        <w:jc w:val="both"/>
      </w:pPr>
      <w:r>
        <w:t>These</w:t>
      </w:r>
      <w:r w:rsidR="00B607A5">
        <w:t xml:space="preserve"> Port Terminal</w:t>
      </w:r>
      <w:r>
        <w:t xml:space="preserve"> infrastructure charges (some terminal operators are now calling them by other names such as “terminal access charges”) </w:t>
      </w:r>
      <w:r w:rsidR="005A16D1">
        <w:t xml:space="preserve">are substantial amounts and </w:t>
      </w:r>
      <w:r>
        <w:t>are</w:t>
      </w:r>
      <w:r w:rsidR="00B607A5">
        <w:t xml:space="preserve"> </w:t>
      </w:r>
      <w:r>
        <w:t>being levied directly on cargo importer</w:t>
      </w:r>
      <w:r w:rsidR="00323FBA">
        <w:t>s</w:t>
      </w:r>
      <w:r>
        <w:t xml:space="preserve"> or exporter</w:t>
      </w:r>
      <w:r w:rsidR="00323FBA">
        <w:t>s</w:t>
      </w:r>
      <w:r>
        <w:t xml:space="preserve"> and do not f</w:t>
      </w:r>
      <w:r w:rsidR="00894C69">
        <w:t>or</w:t>
      </w:r>
      <w:r>
        <w:t>m part of the DTHC or OTHC</w:t>
      </w:r>
      <w:r w:rsidR="00B607A5">
        <w:t xml:space="preserve"> payable to the steamship line.</w:t>
      </w:r>
    </w:p>
    <w:p w14:paraId="4F31E5E7" w14:textId="280171D6" w:rsidR="00B774A5" w:rsidRDefault="00B774A5" w:rsidP="005C0A7D">
      <w:pPr>
        <w:jc w:val="both"/>
      </w:pPr>
      <w:r>
        <w:t xml:space="preserve">Industry Bodies like </w:t>
      </w:r>
      <w:r w:rsidR="005A16D1">
        <w:t>Australian International Movers Association (</w:t>
      </w:r>
      <w:r>
        <w:t>AIMA</w:t>
      </w:r>
      <w:r w:rsidR="005A16D1">
        <w:t>)</w:t>
      </w:r>
      <w:r>
        <w:t>, FTA (Freight Trade Alliance) and APSA (Australian Peak Shippers Association) have been protesting</w:t>
      </w:r>
      <w:r w:rsidR="00B607A5">
        <w:t xml:space="preserve"> against</w:t>
      </w:r>
      <w:r>
        <w:t xml:space="preserve"> these infrastructure charges and have been (and continue to) lobby</w:t>
      </w:r>
      <w:r w:rsidR="00323FBA">
        <w:t>ing</w:t>
      </w:r>
      <w:r>
        <w:t xml:space="preserve"> State and Federal Government </w:t>
      </w:r>
      <w:r w:rsidR="003930F4">
        <w:t>Bodies</w:t>
      </w:r>
      <w:r>
        <w:t xml:space="preserve"> to address th</w:t>
      </w:r>
      <w:r w:rsidR="003930F4">
        <w:t>is uncontrolled</w:t>
      </w:r>
      <w:r>
        <w:t xml:space="preserve"> additional impost</w:t>
      </w:r>
      <w:r w:rsidR="003930F4">
        <w:t>s</w:t>
      </w:r>
      <w:r>
        <w:t xml:space="preserve"> which are seriously harming Australian </w:t>
      </w:r>
      <w:r w:rsidR="00B21E56">
        <w:t xml:space="preserve">importers and </w:t>
      </w:r>
      <w:r>
        <w:t xml:space="preserve">exporters (many </w:t>
      </w:r>
      <w:r w:rsidR="00323FBA">
        <w:t xml:space="preserve">of whom are </w:t>
      </w:r>
      <w:r>
        <w:t>already seriously affected by long term drought</w:t>
      </w:r>
      <w:r w:rsidR="005A16D1">
        <w:t xml:space="preserve"> and now COVID-19 </w:t>
      </w:r>
      <w:r>
        <w:t xml:space="preserve">conditions) as well as </w:t>
      </w:r>
      <w:r w:rsidR="003930F4">
        <w:t xml:space="preserve">in AIMA’s case </w:t>
      </w:r>
      <w:r>
        <w:t xml:space="preserve">being an unreasonable impost on Australian Movers as they have been forced to absorb charges normally paid </w:t>
      </w:r>
      <w:r w:rsidR="00323FBA">
        <w:t>to</w:t>
      </w:r>
      <w:r>
        <w:t xml:space="preserve"> steamship lines as part of the OTC/DTHC</w:t>
      </w:r>
      <w:r w:rsidR="00323FBA">
        <w:t xml:space="preserve"> and recoverable fr</w:t>
      </w:r>
      <w:r w:rsidR="00894C69">
        <w:t>o</w:t>
      </w:r>
      <w:r w:rsidR="00323FBA">
        <w:t>m overseas shippers</w:t>
      </w:r>
      <w:r>
        <w:t>.</w:t>
      </w:r>
    </w:p>
    <w:p w14:paraId="67BCFBB9" w14:textId="77777777" w:rsidR="00B774A5" w:rsidRDefault="00B774A5" w:rsidP="005C0A7D">
      <w:pPr>
        <w:jc w:val="both"/>
      </w:pPr>
      <w:r>
        <w:lastRenderedPageBreak/>
        <w:t xml:space="preserve">In addition to these </w:t>
      </w:r>
      <w:r w:rsidR="003930F4">
        <w:t xml:space="preserve">port </w:t>
      </w:r>
      <w:r>
        <w:t xml:space="preserve">infrastructure (or terminal access) charges, terminal operators have required Australian importers and exporters to utilise third party booking software </w:t>
      </w:r>
      <w:r w:rsidR="00323FBA">
        <w:t xml:space="preserve">systems </w:t>
      </w:r>
      <w:r>
        <w:t xml:space="preserve">to </w:t>
      </w:r>
      <w:r w:rsidR="00A017A6">
        <w:t xml:space="preserve">book slots to </w:t>
      </w:r>
      <w:r>
        <w:t xml:space="preserve">enable </w:t>
      </w:r>
      <w:r w:rsidR="00A017A6">
        <w:t xml:space="preserve">(the only) </w:t>
      </w:r>
      <w:r>
        <w:t>access</w:t>
      </w:r>
      <w:r w:rsidR="00B607A5">
        <w:t xml:space="preserve"> for their cargo</w:t>
      </w:r>
      <w:r>
        <w:t xml:space="preserve"> to and from the port.  Again </w:t>
      </w:r>
      <w:r w:rsidR="00323FBA">
        <w:t>the cost of these booking</w:t>
      </w:r>
      <w:r w:rsidR="00B607A5">
        <w:t xml:space="preserve"> </w:t>
      </w:r>
      <w:r w:rsidR="00323FBA">
        <w:t>platforms</w:t>
      </w:r>
      <w:r>
        <w:t xml:space="preserve"> </w:t>
      </w:r>
      <w:r w:rsidR="00B607A5">
        <w:t xml:space="preserve">for each container </w:t>
      </w:r>
      <w:r>
        <w:t xml:space="preserve">commenced a few years ago at very modest levels but in many cases now have </w:t>
      </w:r>
      <w:r w:rsidR="00B607A5">
        <w:t>dramatically increased, reaching</w:t>
      </w:r>
      <w:r>
        <w:t xml:space="preserve"> figures that cannot continue to be absorbed by </w:t>
      </w:r>
      <w:r w:rsidR="00115A8D">
        <w:t xml:space="preserve">Australian </w:t>
      </w:r>
      <w:r>
        <w:t>importers and exporters.</w:t>
      </w:r>
    </w:p>
    <w:p w14:paraId="5811CF4F" w14:textId="7C2B2F5A" w:rsidR="00B774A5" w:rsidRDefault="00B774A5" w:rsidP="005C0A7D">
      <w:pPr>
        <w:jc w:val="both"/>
      </w:pPr>
      <w:r>
        <w:t xml:space="preserve">Whilst AIMA in conjunction with FTA and APSA will continue to lobby Governments regarding these unreasonable imposts, </w:t>
      </w:r>
      <w:r w:rsidR="007160AC">
        <w:t>OSS World Wide Movers Pty Ltd has been</w:t>
      </w:r>
      <w:r>
        <w:t xml:space="preserve"> forced to recover the additional port infrastructure </w:t>
      </w:r>
      <w:r w:rsidR="00323FBA">
        <w:t xml:space="preserve">and terminal booking </w:t>
      </w:r>
      <w:r>
        <w:t>charges from their clients and overseas mov</w:t>
      </w:r>
      <w:r w:rsidR="00323FBA">
        <w:t>er</w:t>
      </w:r>
      <w:r>
        <w:t xml:space="preserve"> partners</w:t>
      </w:r>
      <w:r w:rsidR="005133FA">
        <w:t xml:space="preserve">, as </w:t>
      </w:r>
      <w:r w:rsidR="00B607A5">
        <w:t xml:space="preserve">without payment of these charges, </w:t>
      </w:r>
      <w:r w:rsidR="007160AC">
        <w:t>we</w:t>
      </w:r>
      <w:r w:rsidR="005133FA">
        <w:t xml:space="preserve"> have no alternative way of </w:t>
      </w:r>
      <w:r w:rsidR="00A017A6">
        <w:t xml:space="preserve">moving or </w:t>
      </w:r>
      <w:r w:rsidR="005133FA">
        <w:t>accessing their cargo through the port</w:t>
      </w:r>
      <w:r w:rsidR="003930F4">
        <w:t>s</w:t>
      </w:r>
      <w:r w:rsidR="005133FA">
        <w:t>.</w:t>
      </w:r>
    </w:p>
    <w:p w14:paraId="543F420A" w14:textId="4BABD0E4" w:rsidR="005A16D1" w:rsidRDefault="005A16D1" w:rsidP="005C0A7D">
      <w:pPr>
        <w:jc w:val="both"/>
      </w:pPr>
      <w:r>
        <w:t xml:space="preserve">Therefore all inbound shipments handled by our company will now incur a Port Infrastructure Surcharge of </w:t>
      </w:r>
      <w:r w:rsidR="001E367F">
        <w:t>AUD</w:t>
      </w:r>
      <w:r w:rsidR="005E5A1F">
        <w:t>375</w:t>
      </w:r>
      <w:r>
        <w:t xml:space="preserve"> per container (whether 20ft or 40ft) and will be billed as a separate line item on our invoice.</w:t>
      </w:r>
    </w:p>
    <w:p w14:paraId="2AA52132" w14:textId="1BF738D5" w:rsidR="005A16D1" w:rsidRDefault="005A16D1" w:rsidP="005C0A7D">
      <w:pPr>
        <w:jc w:val="both"/>
      </w:pPr>
    </w:p>
    <w:p w14:paraId="764C09A9" w14:textId="26877769" w:rsidR="005A16D1" w:rsidRDefault="005A16D1" w:rsidP="005C0A7D">
      <w:pPr>
        <w:jc w:val="both"/>
      </w:pPr>
      <w:r>
        <w:t>OSS World Wide Movers Pty Ltd</w:t>
      </w:r>
    </w:p>
    <w:p w14:paraId="35FCC585" w14:textId="58708A11" w:rsidR="005A16D1" w:rsidRDefault="005A16D1" w:rsidP="005C0A7D">
      <w:pPr>
        <w:jc w:val="both"/>
      </w:pPr>
      <w:r>
        <w:t>Australia</w:t>
      </w:r>
    </w:p>
    <w:p w14:paraId="3E4AE124" w14:textId="307D9B2B" w:rsidR="00D34FD1" w:rsidRDefault="00A937C2" w:rsidP="00D92856">
      <w:pPr>
        <w:jc w:val="both"/>
      </w:pPr>
      <w:r>
        <w:t>1</w:t>
      </w:r>
      <w:r w:rsidRPr="00A937C2">
        <w:rPr>
          <w:vertAlign w:val="superscript"/>
        </w:rPr>
        <w:t>st</w:t>
      </w:r>
      <w:r>
        <w:t xml:space="preserve"> </w:t>
      </w:r>
      <w:r w:rsidR="00510D07">
        <w:t>July</w:t>
      </w:r>
      <w:r>
        <w:t xml:space="preserve"> 2022</w:t>
      </w:r>
    </w:p>
    <w:sectPr w:rsidR="00D34FD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4F9B" w14:textId="77777777" w:rsidR="00A22D85" w:rsidRDefault="00A22D85" w:rsidP="00A22D85">
      <w:pPr>
        <w:spacing w:after="0" w:line="240" w:lineRule="auto"/>
      </w:pPr>
      <w:r>
        <w:separator/>
      </w:r>
    </w:p>
  </w:endnote>
  <w:endnote w:type="continuationSeparator" w:id="0">
    <w:p w14:paraId="6645262E" w14:textId="77777777" w:rsidR="00A22D85" w:rsidRDefault="00A22D85" w:rsidP="00A2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0D8A" w14:textId="77777777" w:rsidR="00A22D85" w:rsidRDefault="00A22D85" w:rsidP="00A22D85">
      <w:pPr>
        <w:spacing w:after="0" w:line="240" w:lineRule="auto"/>
      </w:pPr>
      <w:r>
        <w:separator/>
      </w:r>
    </w:p>
  </w:footnote>
  <w:footnote w:type="continuationSeparator" w:id="0">
    <w:p w14:paraId="3C4FFDFA" w14:textId="77777777" w:rsidR="00A22D85" w:rsidRDefault="00A22D85" w:rsidP="00A2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36B9" w14:textId="4D2B2C66" w:rsidR="00A22D85" w:rsidRDefault="00A22D85" w:rsidP="00A22D85">
    <w:pPr>
      <w:pStyle w:val="Header"/>
      <w:jc w:val="right"/>
    </w:pPr>
    <w:r>
      <w:rPr>
        <w:noProof/>
      </w:rPr>
      <mc:AlternateContent>
        <mc:Choice Requires="wps">
          <w:drawing>
            <wp:inline distT="0" distB="0" distL="0" distR="0" wp14:anchorId="0C532052" wp14:editId="6C0BA667">
              <wp:extent cx="304800" cy="304800"/>
              <wp:effectExtent l="0" t="0" r="0" b="0"/>
              <wp:docPr id="4" name="AutoShape 4" descr="OSS World Wide Mover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4920F5" id="AutoShape 4" o:spid="_x0000_s1026" alt="OSS World Wide Movers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HGLrf8BAADnAwAADgAAAAAAAAAAAAAAAAAu&#10;AgAAZHJzL2Uyb0RvYy54bWxQSwECLQAUAAYACAAAACEATKDpLNgAAAADAQAADwAAAAAAAAAAAAAA&#10;AABZBAAAZHJzL2Rvd25yZXYueG1sUEsFBgAAAAAEAAQA8wAAAF4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A1D5FB7" wp14:editId="43EDA85A">
              <wp:extent cx="304800" cy="304800"/>
              <wp:effectExtent l="0" t="0" r="0" b="0"/>
              <wp:docPr id="2" name="AutoShape 2" descr="OSS World Wide Mover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25B434A" id="AutoShape 2" o:spid="_x0000_s1026" alt="OSS World Wide Movers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EEg6XP8BAADnAwAADgAAAAAAAAAAAAAAAAAu&#10;AgAAZHJzL2Uyb0RvYy54bWxQSwECLQAUAAYACAAAACEATKDpLNgAAAADAQAADwAAAAAAAAAAAAAA&#10;AABZBAAAZHJzL2Rvd25yZXYueG1sUEsFBgAAAAAEAAQA8wAAAF4FAAAAAA=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35"/>
    <w:rsid w:val="00003339"/>
    <w:rsid w:val="000F4FBF"/>
    <w:rsid w:val="0011016A"/>
    <w:rsid w:val="00115A8D"/>
    <w:rsid w:val="001E367F"/>
    <w:rsid w:val="001F52FB"/>
    <w:rsid w:val="002612B0"/>
    <w:rsid w:val="002C7430"/>
    <w:rsid w:val="00323FBA"/>
    <w:rsid w:val="003342DF"/>
    <w:rsid w:val="003521D7"/>
    <w:rsid w:val="00375920"/>
    <w:rsid w:val="003930F4"/>
    <w:rsid w:val="0041736D"/>
    <w:rsid w:val="00491042"/>
    <w:rsid w:val="00510D07"/>
    <w:rsid w:val="005133FA"/>
    <w:rsid w:val="00552C6A"/>
    <w:rsid w:val="00575318"/>
    <w:rsid w:val="00590D97"/>
    <w:rsid w:val="005A16D1"/>
    <w:rsid w:val="005B00EA"/>
    <w:rsid w:val="005C0A7D"/>
    <w:rsid w:val="005E5A1F"/>
    <w:rsid w:val="006C31D2"/>
    <w:rsid w:val="007160AC"/>
    <w:rsid w:val="00751FA0"/>
    <w:rsid w:val="007A5FBA"/>
    <w:rsid w:val="007C5F02"/>
    <w:rsid w:val="0089262F"/>
    <w:rsid w:val="00894C69"/>
    <w:rsid w:val="008E5E35"/>
    <w:rsid w:val="00992C8A"/>
    <w:rsid w:val="00A017A6"/>
    <w:rsid w:val="00A214BB"/>
    <w:rsid w:val="00A22D85"/>
    <w:rsid w:val="00A232C4"/>
    <w:rsid w:val="00A579F3"/>
    <w:rsid w:val="00A86BD9"/>
    <w:rsid w:val="00A937C2"/>
    <w:rsid w:val="00B00BBA"/>
    <w:rsid w:val="00B21E56"/>
    <w:rsid w:val="00B607A5"/>
    <w:rsid w:val="00B6098E"/>
    <w:rsid w:val="00B774A5"/>
    <w:rsid w:val="00BE43F5"/>
    <w:rsid w:val="00C9569C"/>
    <w:rsid w:val="00CD089D"/>
    <w:rsid w:val="00CD661C"/>
    <w:rsid w:val="00D30458"/>
    <w:rsid w:val="00D33BB3"/>
    <w:rsid w:val="00D34FD1"/>
    <w:rsid w:val="00D46E9F"/>
    <w:rsid w:val="00D6684D"/>
    <w:rsid w:val="00D92856"/>
    <w:rsid w:val="00D930DE"/>
    <w:rsid w:val="00DE0E3A"/>
    <w:rsid w:val="00F175B5"/>
    <w:rsid w:val="00F337AC"/>
    <w:rsid w:val="00F41F9A"/>
    <w:rsid w:val="00F5792C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C6D9BA"/>
  <w15:chartTrackingRefBased/>
  <w15:docId w15:val="{1F4F66F5-B32E-4C92-ACAB-1A359BE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D85"/>
  </w:style>
  <w:style w:type="paragraph" w:styleId="Footer">
    <w:name w:val="footer"/>
    <w:basedOn w:val="Normal"/>
    <w:link w:val="FooterChar"/>
    <w:uiPriority w:val="99"/>
    <w:unhideWhenUsed/>
    <w:rsid w:val="00A2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Vincent</dc:creator>
  <cp:keywords/>
  <dc:description/>
  <cp:lastModifiedBy>Julie Tregarthen</cp:lastModifiedBy>
  <cp:revision>3</cp:revision>
  <cp:lastPrinted>2020-04-27T03:31:00Z</cp:lastPrinted>
  <dcterms:created xsi:type="dcterms:W3CDTF">2023-07-24T01:31:00Z</dcterms:created>
  <dcterms:modified xsi:type="dcterms:W3CDTF">2023-07-24T01:31:00Z</dcterms:modified>
</cp:coreProperties>
</file>