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D07BB" w14:textId="77777777" w:rsidR="002F3FC0" w:rsidRPr="002F3FC0" w:rsidRDefault="002F3FC0" w:rsidP="002F3FC0"/>
    <w:p w14:paraId="01BE842D" w14:textId="77777777" w:rsidR="002F3FC0" w:rsidRPr="002F3FC0" w:rsidRDefault="002F3FC0" w:rsidP="002F3FC0"/>
    <w:p w14:paraId="04E173EA" w14:textId="77777777" w:rsidR="002F3FC0" w:rsidRPr="002F3FC0" w:rsidRDefault="002F3FC0" w:rsidP="002F3FC0">
      <w:pPr>
        <w:rPr>
          <w:b/>
          <w:bCs/>
          <w:lang w:val="en-US"/>
        </w:rPr>
      </w:pPr>
      <w:r w:rsidRPr="002F3FC0">
        <w:rPr>
          <w:b/>
          <w:bCs/>
          <w:lang w:val="en-US"/>
        </w:rPr>
        <w:t>Dan Mogg</w:t>
      </w:r>
    </w:p>
    <w:p w14:paraId="58288903" w14:textId="77777777" w:rsidR="002F3FC0" w:rsidRPr="002F3FC0" w:rsidRDefault="002F3FC0" w:rsidP="002F3FC0">
      <w:pPr>
        <w:rPr>
          <w:b/>
          <w:bCs/>
          <w:lang w:val="en-US"/>
        </w:rPr>
      </w:pPr>
      <w:r w:rsidRPr="002F3FC0">
        <w:rPr>
          <w:b/>
          <w:bCs/>
          <w:lang w:val="en-US"/>
        </w:rPr>
        <w:t xml:space="preserve">General Manager </w:t>
      </w:r>
    </w:p>
    <w:p w14:paraId="261D20FB" w14:textId="77777777" w:rsidR="002F3FC0" w:rsidRPr="002F3FC0" w:rsidRDefault="002F3FC0" w:rsidP="002F3FC0"/>
    <w:tbl>
      <w:tblPr>
        <w:tblW w:w="9553" w:type="dxa"/>
        <w:tblCellMar>
          <w:left w:w="0" w:type="dxa"/>
          <w:right w:w="0" w:type="dxa"/>
        </w:tblCellMar>
        <w:tblLook w:val="04A0" w:firstRow="1" w:lastRow="0" w:firstColumn="1" w:lastColumn="0" w:noHBand="0" w:noVBand="1"/>
      </w:tblPr>
      <w:tblGrid>
        <w:gridCol w:w="2120"/>
        <w:gridCol w:w="7433"/>
      </w:tblGrid>
      <w:tr w:rsidR="002F3FC0" w:rsidRPr="002F3FC0" w14:paraId="040859FB" w14:textId="77777777" w:rsidTr="002F3FC0">
        <w:trPr>
          <w:trHeight w:val="1390"/>
        </w:trPr>
        <w:tc>
          <w:tcPr>
            <w:tcW w:w="2077" w:type="dxa"/>
            <w:tcBorders>
              <w:top w:val="nil"/>
              <w:left w:val="nil"/>
              <w:bottom w:val="nil"/>
              <w:right w:val="single" w:sz="8" w:space="0" w:color="999999"/>
            </w:tcBorders>
            <w:tcMar>
              <w:top w:w="100" w:type="dxa"/>
              <w:left w:w="100" w:type="dxa"/>
              <w:bottom w:w="100" w:type="dxa"/>
              <w:right w:w="100" w:type="dxa"/>
            </w:tcMar>
            <w:vAlign w:val="center"/>
            <w:hideMark/>
          </w:tcPr>
          <w:p w14:paraId="46871320" w14:textId="7FD20505" w:rsidR="002F3FC0" w:rsidRPr="002F3FC0" w:rsidRDefault="002F3FC0" w:rsidP="002F3FC0">
            <w:r w:rsidRPr="002F3FC0">
              <w:rPr>
                <w:b/>
              </w:rPr>
              <w:drawing>
                <wp:inline distT="0" distB="0" distL="0" distR="0" wp14:anchorId="0D264A21" wp14:editId="5DB4E56A">
                  <wp:extent cx="1219200" cy="523875"/>
                  <wp:effectExtent l="0" t="0" r="0" b="9525"/>
                  <wp:docPr id="106917809" name="Picture 28"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con&#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523875"/>
                          </a:xfrm>
                          <a:prstGeom prst="rect">
                            <a:avLst/>
                          </a:prstGeom>
                          <a:noFill/>
                          <a:ln>
                            <a:noFill/>
                          </a:ln>
                        </pic:spPr>
                      </pic:pic>
                    </a:graphicData>
                  </a:graphic>
                </wp:inline>
              </w:drawing>
            </w:r>
          </w:p>
        </w:tc>
        <w:tc>
          <w:tcPr>
            <w:tcW w:w="7476" w:type="dxa"/>
            <w:tcMar>
              <w:top w:w="100" w:type="dxa"/>
              <w:left w:w="100" w:type="dxa"/>
              <w:bottom w:w="100" w:type="dxa"/>
              <w:right w:w="100" w:type="dxa"/>
            </w:tcMar>
            <w:vAlign w:val="center"/>
          </w:tcPr>
          <w:p w14:paraId="46F59994" w14:textId="77777777" w:rsidR="002F3FC0" w:rsidRPr="002F3FC0" w:rsidRDefault="002F3FC0" w:rsidP="002F3FC0">
            <w:r w:rsidRPr="002F3FC0">
              <w:rPr>
                <w:b/>
                <w:bCs/>
              </w:rPr>
              <w:t>Classic Moving &amp; Storage Pte Ltd</w:t>
            </w:r>
          </w:p>
          <w:p w14:paraId="57118C45" w14:textId="77777777" w:rsidR="002F3FC0" w:rsidRPr="002F3FC0" w:rsidRDefault="002F3FC0" w:rsidP="002F3FC0">
            <w:r w:rsidRPr="002F3FC0">
              <w:t xml:space="preserve">24 </w:t>
            </w:r>
            <w:proofErr w:type="spellStart"/>
            <w:r w:rsidRPr="002F3FC0">
              <w:t>Penjuru</w:t>
            </w:r>
            <w:proofErr w:type="spellEnd"/>
            <w:r w:rsidRPr="002F3FC0">
              <w:t xml:space="preserve"> Road, #07-01 Singapore 609128</w:t>
            </w:r>
          </w:p>
          <w:p w14:paraId="573F142C" w14:textId="77777777" w:rsidR="002F3FC0" w:rsidRPr="002F3FC0" w:rsidRDefault="002F3FC0" w:rsidP="002F3FC0">
            <w:r w:rsidRPr="002F3FC0">
              <w:rPr>
                <w:b/>
                <w:bCs/>
              </w:rPr>
              <w:t>T</w:t>
            </w:r>
            <w:r w:rsidRPr="002F3FC0">
              <w:t>:</w:t>
            </w:r>
            <w:r w:rsidRPr="002F3FC0">
              <w:rPr>
                <w:b/>
                <w:bCs/>
              </w:rPr>
              <w:t xml:space="preserve"> </w:t>
            </w:r>
            <w:r w:rsidRPr="002F3FC0">
              <w:t xml:space="preserve">+65 6515 </w:t>
            </w:r>
            <w:proofErr w:type="gramStart"/>
            <w:r w:rsidRPr="002F3FC0">
              <w:t xml:space="preserve">4430  </w:t>
            </w:r>
            <w:r w:rsidRPr="002F3FC0">
              <w:rPr>
                <w:b/>
                <w:bCs/>
              </w:rPr>
              <w:t>F</w:t>
            </w:r>
            <w:proofErr w:type="gramEnd"/>
            <w:r w:rsidRPr="002F3FC0">
              <w:t xml:space="preserve">: +65 6515 </w:t>
            </w:r>
            <w:proofErr w:type="gramStart"/>
            <w:r w:rsidRPr="002F3FC0">
              <w:t xml:space="preserve">4431  </w:t>
            </w:r>
            <w:r w:rsidRPr="002F3FC0">
              <w:rPr>
                <w:b/>
                <w:bCs/>
              </w:rPr>
              <w:t>M</w:t>
            </w:r>
            <w:proofErr w:type="gramEnd"/>
            <w:r w:rsidRPr="002F3FC0">
              <w:rPr>
                <w:b/>
                <w:bCs/>
              </w:rPr>
              <w:t>:</w:t>
            </w:r>
            <w:r w:rsidRPr="002F3FC0">
              <w:t xml:space="preserve"> +65 9858 1754</w:t>
            </w:r>
          </w:p>
          <w:p w14:paraId="29F5C569" w14:textId="77777777" w:rsidR="002F3FC0" w:rsidRPr="002F3FC0" w:rsidRDefault="002F3FC0" w:rsidP="002F3FC0">
            <w:r w:rsidRPr="002F3FC0">
              <w:rPr>
                <w:b/>
                <w:bCs/>
              </w:rPr>
              <w:t>E</w:t>
            </w:r>
            <w:r w:rsidRPr="002F3FC0">
              <w:t xml:space="preserve">: </w:t>
            </w:r>
            <w:hyperlink r:id="rId5" w:history="1">
              <w:r w:rsidRPr="002F3FC0">
                <w:rPr>
                  <w:rStyle w:val="Hyperlink"/>
                </w:rPr>
                <w:t>Dan@classicmoving.asia</w:t>
              </w:r>
            </w:hyperlink>
          </w:p>
          <w:p w14:paraId="54A3166C" w14:textId="77777777" w:rsidR="002F3FC0" w:rsidRPr="002F3FC0" w:rsidRDefault="002F3FC0" w:rsidP="002F3FC0">
            <w:pPr>
              <w:rPr>
                <w:u w:val="single"/>
              </w:rPr>
            </w:pPr>
            <w:r w:rsidRPr="002F3FC0">
              <w:rPr>
                <w:b/>
                <w:bCs/>
              </w:rPr>
              <w:t>W</w:t>
            </w:r>
            <w:r w:rsidRPr="002F3FC0">
              <w:t xml:space="preserve">: </w:t>
            </w:r>
            <w:hyperlink r:id="rId6" w:history="1">
              <w:r w:rsidRPr="002F3FC0">
                <w:rPr>
                  <w:rStyle w:val="Hyperlink"/>
                </w:rPr>
                <w:t>www.classicmoving.asia</w:t>
              </w:r>
            </w:hyperlink>
          </w:p>
          <w:p w14:paraId="0FA01FCE" w14:textId="77777777" w:rsidR="002F3FC0" w:rsidRPr="002F3FC0" w:rsidRDefault="002F3FC0" w:rsidP="002F3FC0">
            <w:r w:rsidRPr="002F3FC0">
              <w:t xml:space="preserve"> </w:t>
            </w:r>
          </w:p>
          <w:p w14:paraId="0CF0CAE6" w14:textId="3760DC6E" w:rsidR="002F3FC0" w:rsidRPr="002F3FC0" w:rsidRDefault="002F3FC0" w:rsidP="002F3FC0">
            <w:r w:rsidRPr="002F3FC0">
              <w:drawing>
                <wp:inline distT="0" distB="0" distL="0" distR="0" wp14:anchorId="10F69002" wp14:editId="2BD60611">
                  <wp:extent cx="247650" cy="247650"/>
                  <wp:effectExtent l="0" t="0" r="0" b="0"/>
                  <wp:docPr id="1611636800" name="Picture 27" descr="A blue and white logo&#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36800" name="Picture 27" descr="A blue and white logo&#10;&#10;AI-generated content may be incorrec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2F3FC0">
              <w:t xml:space="preserve">  </w:t>
            </w:r>
            <w:r w:rsidRPr="002F3FC0">
              <w:drawing>
                <wp:inline distT="0" distB="0" distL="0" distR="0" wp14:anchorId="5DFF6328" wp14:editId="758BFBE0">
                  <wp:extent cx="247650" cy="247650"/>
                  <wp:effectExtent l="0" t="0" r="0" b="0"/>
                  <wp:docPr id="14838320" name="Picture 26" descr="A logo of a camera&#10;&#10;AI-generated content may be incorre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320" name="Picture 26" descr="A logo of a camera&#10;&#10;AI-generated content may be incorrec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2F3FC0">
              <w:t xml:space="preserve">  </w:t>
            </w:r>
            <w:r w:rsidRPr="002F3FC0">
              <w:drawing>
                <wp:inline distT="0" distB="0" distL="0" distR="0" wp14:anchorId="298BEBD8" wp14:editId="1BB60381">
                  <wp:extent cx="247650" cy="247650"/>
                  <wp:effectExtent l="0" t="0" r="0" b="0"/>
                  <wp:docPr id="125635659" name="Picture 25" descr="A blue and white logo&#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5659" name="Picture 25" descr="A blue and white logo&#10;&#10;AI-generated content may be incorrec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2F3FC0">
              <w:t xml:space="preserve">  </w:t>
            </w:r>
            <w:r w:rsidRPr="002F3FC0">
              <w:drawing>
                <wp:inline distT="0" distB="0" distL="0" distR="0" wp14:anchorId="77E39009" wp14:editId="6FDFBE14">
                  <wp:extent cx="247650" cy="247650"/>
                  <wp:effectExtent l="0" t="0" r="0" b="0"/>
                  <wp:docPr id="230280634" name="Picture 24" descr="A colorful check mark in a circle&#10;&#10;AI-generated content may be incorrec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80634" name="Picture 24" descr="A colorful check mark in a circle&#10;&#10;AI-generated content may be incorrect.">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2F3FC0">
              <w:t xml:space="preserve"> </w:t>
            </w:r>
            <w:r w:rsidRPr="002F3FC0">
              <w:drawing>
                <wp:inline distT="0" distB="0" distL="0" distR="0" wp14:anchorId="7019AFEA" wp14:editId="553F1399">
                  <wp:extent cx="971550" cy="266700"/>
                  <wp:effectExtent l="0" t="0" r="0" b="0"/>
                  <wp:docPr id="219988245" name="Picture 23" descr="A hexagon with a logo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hexagon with a logo and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p>
          <w:p w14:paraId="0CA4A1B7" w14:textId="77777777" w:rsidR="002F3FC0" w:rsidRPr="002F3FC0" w:rsidRDefault="002F3FC0" w:rsidP="002F3FC0"/>
          <w:p w14:paraId="22DC99E3" w14:textId="2F096812" w:rsidR="002F3FC0" w:rsidRPr="002F3FC0" w:rsidRDefault="002F3FC0" w:rsidP="002F3FC0">
            <w:r w:rsidRPr="002F3FC0">
              <w:drawing>
                <wp:inline distT="0" distB="0" distL="0" distR="0" wp14:anchorId="247E8D95" wp14:editId="6959A485">
                  <wp:extent cx="533400" cy="381000"/>
                  <wp:effectExtent l="0" t="0" r="0" b="0"/>
                  <wp:docPr id="645328851" name="Picture 22"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up of a label&#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r w:rsidRPr="002F3FC0">
              <w:t xml:space="preserve">   </w:t>
            </w:r>
            <w:r w:rsidRPr="002F3FC0">
              <w:drawing>
                <wp:inline distT="0" distB="0" distL="0" distR="0" wp14:anchorId="260A646C" wp14:editId="0BD6CBB2">
                  <wp:extent cx="609600" cy="342900"/>
                  <wp:effectExtent l="0" t="0" r="0" b="0"/>
                  <wp:docPr id="49158851" name="Picture 2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sidRPr="002F3FC0">
              <w:t xml:space="preserve">   </w:t>
            </w:r>
            <w:r w:rsidRPr="002F3FC0">
              <w:drawing>
                <wp:inline distT="0" distB="0" distL="0" distR="0" wp14:anchorId="77BB4E29" wp14:editId="01CCA98A">
                  <wp:extent cx="342900" cy="333375"/>
                  <wp:effectExtent l="0" t="0" r="0" b="9525"/>
                  <wp:docPr id="382910142" name="Picture 20" descr="A red circle with black text and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black text and a check mark&#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2F3FC0">
              <w:t xml:space="preserve">   </w:t>
            </w:r>
            <w:r w:rsidRPr="002F3FC0">
              <w:drawing>
                <wp:inline distT="0" distB="0" distL="0" distR="0" wp14:anchorId="67B26D4F" wp14:editId="7182A04A">
                  <wp:extent cx="419100" cy="390525"/>
                  <wp:effectExtent l="0" t="0" r="0" b="9525"/>
                  <wp:docPr id="299080918"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company nam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2F3FC0">
              <w:t xml:space="preserve">   </w:t>
            </w:r>
            <w:r w:rsidRPr="002F3FC0">
              <w:drawing>
                <wp:inline distT="0" distB="0" distL="0" distR="0" wp14:anchorId="431857A0" wp14:editId="65890985">
                  <wp:extent cx="381000" cy="361950"/>
                  <wp:effectExtent l="0" t="0" r="0" b="0"/>
                  <wp:docPr id="1152386694"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company nam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2F3FC0">
              <w:t>   </w:t>
            </w:r>
            <w:r w:rsidRPr="002F3FC0">
              <w:drawing>
                <wp:inline distT="0" distB="0" distL="0" distR="0" wp14:anchorId="17E66C7F" wp14:editId="5C157424">
                  <wp:extent cx="600075" cy="342900"/>
                  <wp:effectExtent l="0" t="0" r="9525" b="0"/>
                  <wp:docPr id="1750129515"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company nam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r w:rsidRPr="002F3FC0">
              <w:t>  </w:t>
            </w:r>
            <w:r w:rsidRPr="002F3FC0">
              <w:rPr>
                <w:b/>
              </w:rPr>
              <w:drawing>
                <wp:inline distT="0" distB="0" distL="0" distR="0" wp14:anchorId="7DDCEFAB" wp14:editId="0D91E2D5">
                  <wp:extent cx="876300" cy="304800"/>
                  <wp:effectExtent l="0" t="0" r="0" b="0"/>
                  <wp:docPr id="48221359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p>
        </w:tc>
      </w:tr>
    </w:tbl>
    <w:p w14:paraId="4F70B4B8" w14:textId="77777777" w:rsidR="002F3FC0" w:rsidRPr="002F3FC0" w:rsidRDefault="002F3FC0" w:rsidP="002F3FC0">
      <w:pPr>
        <w:rPr>
          <w:lang w:val="en-US"/>
        </w:rPr>
      </w:pPr>
    </w:p>
    <w:p w14:paraId="31D1DC13" w14:textId="35847CFF" w:rsidR="002F3FC0" w:rsidRPr="002F3FC0" w:rsidRDefault="002F3FC0" w:rsidP="002F3FC0">
      <w:r w:rsidRPr="002F3FC0">
        <w:rPr>
          <w:lang w:val="en-US"/>
        </w:rPr>
        <w:drawing>
          <wp:inline distT="0" distB="0" distL="0" distR="0" wp14:anchorId="1FE3616B" wp14:editId="18E35D90">
            <wp:extent cx="5731510" cy="1158875"/>
            <wp:effectExtent l="0" t="0" r="2540" b="3175"/>
            <wp:docPr id="2082950370" name="Picture 15" descr="A green line art of ic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50370" name="Picture 15" descr="A green line art of icons&#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15887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9026"/>
      </w:tblGrid>
      <w:tr w:rsidR="002F3FC0" w:rsidRPr="002F3FC0" w14:paraId="1F60B8D1" w14:textId="77777777" w:rsidTr="002F3FC0">
        <w:trPr>
          <w:trHeight w:val="337"/>
        </w:trPr>
        <w:tc>
          <w:tcPr>
            <w:tcW w:w="9781" w:type="dxa"/>
            <w:tcMar>
              <w:top w:w="0" w:type="dxa"/>
              <w:left w:w="108" w:type="dxa"/>
              <w:bottom w:w="0" w:type="dxa"/>
              <w:right w:w="108" w:type="dxa"/>
            </w:tcMar>
            <w:hideMark/>
          </w:tcPr>
          <w:p w14:paraId="5AF48796" w14:textId="77777777" w:rsidR="002F3FC0" w:rsidRPr="002F3FC0" w:rsidRDefault="002F3FC0" w:rsidP="002F3FC0">
            <w:r w:rsidRPr="002F3FC0">
              <w:t>ALWAYS THINK </w:t>
            </w:r>
            <w:r w:rsidRPr="002F3FC0">
              <w:rPr>
                <w:b/>
                <w:bCs/>
              </w:rPr>
              <w:t>GREEN</w:t>
            </w:r>
            <w:r w:rsidRPr="002F3FC0">
              <w:t> - please consider the environment before printing!</w:t>
            </w:r>
            <w:r w:rsidRPr="002F3FC0">
              <w:rPr>
                <w:rFonts w:ascii="MS Gothic" w:eastAsia="MS Gothic" w:hAnsi="MS Gothic" w:cs="MS Gothic" w:hint="eastAsia"/>
              </w:rPr>
              <w:t>  </w:t>
            </w:r>
          </w:p>
          <w:p w14:paraId="720278A7" w14:textId="77777777" w:rsidR="002F3FC0" w:rsidRPr="002F3FC0" w:rsidRDefault="002F3FC0" w:rsidP="002F3FC0">
            <w:r w:rsidRPr="002F3FC0">
              <w:rPr>
                <w:b/>
                <w:bCs/>
              </w:rPr>
              <w:t>Classic Moving &amp; Storage Pte Ltd supports the following Ethical Responsibilities:</w:t>
            </w:r>
            <w:r w:rsidRPr="002F3FC0">
              <w:rPr>
                <w:rFonts w:ascii="MS Gothic" w:eastAsia="MS Gothic" w:hAnsi="MS Gothic" w:cs="MS Gothic" w:hint="eastAsia"/>
              </w:rPr>
              <w:t> </w:t>
            </w:r>
          </w:p>
          <w:p w14:paraId="63DBA5D6" w14:textId="77777777" w:rsidR="002F3FC0" w:rsidRPr="002F3FC0" w:rsidRDefault="002F3FC0" w:rsidP="002F3FC0">
            <w:r w:rsidRPr="002F3FC0">
              <w:t> </w:t>
            </w:r>
          </w:p>
          <w:p w14:paraId="7C75F6A7" w14:textId="77777777" w:rsidR="002F3FC0" w:rsidRPr="002F3FC0" w:rsidRDefault="002F3FC0" w:rsidP="002F3FC0">
            <w:r w:rsidRPr="002F3FC0">
              <w:t>Please read our </w:t>
            </w:r>
            <w:hyperlink r:id="rId24" w:history="1">
              <w:r w:rsidRPr="002F3FC0">
                <w:rPr>
                  <w:rStyle w:val="Hyperlink"/>
                </w:rPr>
                <w:t>Terms &amp; Conditions</w:t>
              </w:r>
            </w:hyperlink>
            <w:r w:rsidRPr="002F3FC0">
              <w:t>  </w:t>
            </w:r>
            <w:hyperlink r:id="rId25" w:history="1">
              <w:r w:rsidRPr="002F3FC0">
                <w:rPr>
                  <w:rStyle w:val="Hyperlink"/>
                </w:rPr>
                <w:t>Corporate Responsibility</w:t>
              </w:r>
            </w:hyperlink>
            <w:r w:rsidRPr="002F3FC0">
              <w:t>  </w:t>
            </w:r>
            <w:hyperlink r:id="rId26" w:history="1">
              <w:r w:rsidRPr="002F3FC0">
                <w:rPr>
                  <w:rStyle w:val="Hyperlink"/>
                </w:rPr>
                <w:t>Data Protection Policy</w:t>
              </w:r>
            </w:hyperlink>
            <w:r w:rsidRPr="002F3FC0">
              <w:t>  </w:t>
            </w:r>
            <w:hyperlink r:id="rId27" w:tgtFrame="_blank" w:history="1">
              <w:r w:rsidRPr="002F3FC0">
                <w:rPr>
                  <w:rStyle w:val="Hyperlink"/>
                </w:rPr>
                <w:t>Anti Bribery &amp; Corruption Policy</w:t>
              </w:r>
            </w:hyperlink>
            <w:r w:rsidRPr="002F3FC0">
              <w:t xml:space="preserve">  </w:t>
            </w:r>
            <w:hyperlink r:id="rId28" w:history="1">
              <w:r w:rsidRPr="002F3FC0">
                <w:rPr>
                  <w:rStyle w:val="Hyperlink"/>
                </w:rPr>
                <w:t xml:space="preserve">Anti-Trust Charter </w:t>
              </w:r>
            </w:hyperlink>
          </w:p>
          <w:p w14:paraId="548464CB" w14:textId="77777777" w:rsidR="002F3FC0" w:rsidRPr="002F3FC0" w:rsidRDefault="002F3FC0" w:rsidP="002F3FC0">
            <w:r w:rsidRPr="002F3FC0">
              <w:rPr>
                <w:b/>
                <w:bCs/>
              </w:rPr>
              <w:t>IMPORTANT:</w:t>
            </w:r>
            <w:r w:rsidRPr="002F3FC0">
              <w:t xml:space="preserve"> This electronic message is confidential and is for use by the person(s) to whom it is addressed and may contain information that is exempt from disclosure under applicable law. If you are not the intended recipient, please notify Classic Moving immediately by replying to this email. Please then delete this email from your computer system. Be aware that any disclosure, distribution or copying of this communication, or the use of its contents, is prohibited. Any views expressed in this message are those of the individual sender, except where specifically stated otherwise. Classic Moving does not accept responsibility for </w:t>
            </w:r>
            <w:r w:rsidRPr="002F3FC0">
              <w:lastRenderedPageBreak/>
              <w:t xml:space="preserve">changes made to </w:t>
            </w:r>
            <w:proofErr w:type="gramStart"/>
            <w:r w:rsidRPr="002F3FC0">
              <w:t>this messages</w:t>
            </w:r>
            <w:proofErr w:type="gramEnd"/>
            <w:r w:rsidRPr="002F3FC0">
              <w:t xml:space="preserve"> after it was sent. All transactions are undertaken subject to the Classic Moving terms of business. Classic Moving uses reasonable endeavours to virus scan all emails leaving this company, but can accept no responsibility for any error, omission, corruption or virus contained within this email or any attachments.</w:t>
            </w:r>
          </w:p>
          <w:p w14:paraId="761BB0F6" w14:textId="77777777" w:rsidR="002F3FC0" w:rsidRPr="002F3FC0" w:rsidRDefault="002F3FC0" w:rsidP="002F3FC0">
            <w:r w:rsidRPr="002F3FC0">
              <w:rPr>
                <w:b/>
                <w:bCs/>
              </w:rPr>
              <w:t> </w:t>
            </w:r>
          </w:p>
        </w:tc>
      </w:tr>
    </w:tbl>
    <w:p w14:paraId="4D24CB9A" w14:textId="77777777" w:rsidR="00A1025B" w:rsidRDefault="00A1025B"/>
    <w:sectPr w:rsidR="00A10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C0"/>
    <w:rsid w:val="00230E11"/>
    <w:rsid w:val="002F3FC0"/>
    <w:rsid w:val="00A1025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5C9C"/>
  <w15:chartTrackingRefBased/>
  <w15:docId w15:val="{5B4BA65D-39F6-449F-8BEC-8037BDBF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F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F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F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F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F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F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F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F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F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FC0"/>
    <w:rPr>
      <w:rFonts w:eastAsiaTheme="majorEastAsia" w:cstheme="majorBidi"/>
      <w:color w:val="272727" w:themeColor="text1" w:themeTint="D8"/>
    </w:rPr>
  </w:style>
  <w:style w:type="paragraph" w:styleId="Title">
    <w:name w:val="Title"/>
    <w:basedOn w:val="Normal"/>
    <w:next w:val="Normal"/>
    <w:link w:val="TitleChar"/>
    <w:uiPriority w:val="10"/>
    <w:qFormat/>
    <w:rsid w:val="002F3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F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FC0"/>
    <w:pPr>
      <w:spacing w:before="160"/>
      <w:jc w:val="center"/>
    </w:pPr>
    <w:rPr>
      <w:i/>
      <w:iCs/>
      <w:color w:val="404040" w:themeColor="text1" w:themeTint="BF"/>
    </w:rPr>
  </w:style>
  <w:style w:type="character" w:customStyle="1" w:styleId="QuoteChar">
    <w:name w:val="Quote Char"/>
    <w:basedOn w:val="DefaultParagraphFont"/>
    <w:link w:val="Quote"/>
    <w:uiPriority w:val="29"/>
    <w:rsid w:val="002F3FC0"/>
    <w:rPr>
      <w:i/>
      <w:iCs/>
      <w:color w:val="404040" w:themeColor="text1" w:themeTint="BF"/>
    </w:rPr>
  </w:style>
  <w:style w:type="paragraph" w:styleId="ListParagraph">
    <w:name w:val="List Paragraph"/>
    <w:basedOn w:val="Normal"/>
    <w:uiPriority w:val="34"/>
    <w:qFormat/>
    <w:rsid w:val="002F3FC0"/>
    <w:pPr>
      <w:ind w:left="720"/>
      <w:contextualSpacing/>
    </w:pPr>
  </w:style>
  <w:style w:type="character" w:styleId="IntenseEmphasis">
    <w:name w:val="Intense Emphasis"/>
    <w:basedOn w:val="DefaultParagraphFont"/>
    <w:uiPriority w:val="21"/>
    <w:qFormat/>
    <w:rsid w:val="002F3FC0"/>
    <w:rPr>
      <w:i/>
      <w:iCs/>
      <w:color w:val="0F4761" w:themeColor="accent1" w:themeShade="BF"/>
    </w:rPr>
  </w:style>
  <w:style w:type="paragraph" w:styleId="IntenseQuote">
    <w:name w:val="Intense Quote"/>
    <w:basedOn w:val="Normal"/>
    <w:next w:val="Normal"/>
    <w:link w:val="IntenseQuoteChar"/>
    <w:uiPriority w:val="30"/>
    <w:qFormat/>
    <w:rsid w:val="002F3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FC0"/>
    <w:rPr>
      <w:i/>
      <w:iCs/>
      <w:color w:val="0F4761" w:themeColor="accent1" w:themeShade="BF"/>
    </w:rPr>
  </w:style>
  <w:style w:type="character" w:styleId="IntenseReference">
    <w:name w:val="Intense Reference"/>
    <w:basedOn w:val="DefaultParagraphFont"/>
    <w:uiPriority w:val="32"/>
    <w:qFormat/>
    <w:rsid w:val="002F3FC0"/>
    <w:rPr>
      <w:b/>
      <w:bCs/>
      <w:smallCaps/>
      <w:color w:val="0F4761" w:themeColor="accent1" w:themeShade="BF"/>
      <w:spacing w:val="5"/>
    </w:rPr>
  </w:style>
  <w:style w:type="character" w:styleId="Hyperlink">
    <w:name w:val="Hyperlink"/>
    <w:basedOn w:val="DefaultParagraphFont"/>
    <w:uiPriority w:val="99"/>
    <w:unhideWhenUsed/>
    <w:rsid w:val="002F3FC0"/>
    <w:rPr>
      <w:color w:val="467886" w:themeColor="hyperlink"/>
      <w:u w:val="single"/>
    </w:rPr>
  </w:style>
  <w:style w:type="character" w:styleId="UnresolvedMention">
    <w:name w:val="Unresolved Mention"/>
    <w:basedOn w:val="DefaultParagraphFont"/>
    <w:uiPriority w:val="99"/>
    <w:semiHidden/>
    <w:unhideWhenUsed/>
    <w:rsid w:val="002F3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690">
      <w:bodyDiv w:val="1"/>
      <w:marLeft w:val="0"/>
      <w:marRight w:val="0"/>
      <w:marTop w:val="0"/>
      <w:marBottom w:val="0"/>
      <w:divBdr>
        <w:top w:val="none" w:sz="0" w:space="0" w:color="auto"/>
        <w:left w:val="none" w:sz="0" w:space="0" w:color="auto"/>
        <w:bottom w:val="none" w:sz="0" w:space="0" w:color="auto"/>
        <w:right w:val="none" w:sz="0" w:space="0" w:color="auto"/>
      </w:divBdr>
    </w:div>
    <w:div w:id="18740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lassicmoving.asia/reviews" TargetMode="External"/><Relationship Id="rId18" Type="http://schemas.openxmlformats.org/officeDocument/2006/relationships/image" Target="media/image9.png"/><Relationship Id="rId26" Type="http://schemas.openxmlformats.org/officeDocument/2006/relationships/hyperlink" Target="https://classicmoving.asia/wp-content/uploads/2021/07/cm-data-protection.pdf" TargetMode="Externa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hyperlink" Target="https://www.facebook.com/ClassicMovingAsia"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s://classicmoving.asia/wp-content/uploads/2021/07/cm-csr.pdf"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lassicmoving.asia/" TargetMode="External"/><Relationship Id="rId11" Type="http://schemas.openxmlformats.org/officeDocument/2006/relationships/hyperlink" Target="https://www.linkedin.com/company/6416442/admin/feed/posts/" TargetMode="External"/><Relationship Id="rId24" Type="http://schemas.openxmlformats.org/officeDocument/2006/relationships/hyperlink" Target="https://classicmoving.asia/wp-content/uploads/2021/08/cm-terms.pdf" TargetMode="External"/><Relationship Id="rId5" Type="http://schemas.openxmlformats.org/officeDocument/2006/relationships/hyperlink" Target="mailto:Dan@classicmoving.asia" TargetMode="Externa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hyperlink" Target="https://classicmoving.asia/wp-content/uploads/2021/07/cm-anti-trust-charter.pdf" TargetMode="Externa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image" Target="media/image1.jpeg"/><Relationship Id="rId9" Type="http://schemas.openxmlformats.org/officeDocument/2006/relationships/hyperlink" Target="https://www.instagram.com/classicmoving/"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hyperlink" Target="https://classicmoving.asia/wp-content/uploads/2021/07/cm-anti-bribery.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Mogg</dc:creator>
  <cp:keywords/>
  <dc:description/>
  <cp:lastModifiedBy>Dan Mogg</cp:lastModifiedBy>
  <cp:revision>1</cp:revision>
  <dcterms:created xsi:type="dcterms:W3CDTF">2025-07-24T01:24:00Z</dcterms:created>
  <dcterms:modified xsi:type="dcterms:W3CDTF">2025-07-24T01:25:00Z</dcterms:modified>
</cp:coreProperties>
</file>