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64" w:lineRule="auto"/>
        <w:rPr>
          <w:b w:val="1"/>
          <w:sz w:val="45"/>
          <w:szCs w:val="45"/>
        </w:rPr>
      </w:pPr>
      <w:bookmarkStart w:colFirst="0" w:colLast="0" w:name="_9act2hwfur21" w:id="0"/>
      <w:bookmarkEnd w:id="0"/>
      <w:r w:rsidDel="00000000" w:rsidR="00000000" w:rsidRPr="00000000">
        <w:rPr>
          <w:b w:val="1"/>
          <w:sz w:val="45"/>
          <w:szCs w:val="45"/>
          <w:rtl w:val="0"/>
        </w:rPr>
        <w:t xml:space="preserve">Origin Services – Canada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64" w:lineRule="auto"/>
        <w:rPr>
          <w:b w:val="1"/>
          <w:sz w:val="45"/>
          <w:szCs w:val="45"/>
        </w:rPr>
      </w:pPr>
      <w:bookmarkStart w:colFirst="0" w:colLast="0" w:name="_9act2hwfur2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Agent Instructions &amp; Client Notes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64" w:lineRule="auto"/>
        <w:rPr>
          <w:b w:val="1"/>
          <w:color w:val="000000"/>
          <w:sz w:val="36"/>
          <w:szCs w:val="36"/>
        </w:rPr>
      </w:pPr>
      <w:bookmarkStart w:colFirst="0" w:colLast="0" w:name="_mrf1kowg7atv" w:id="1"/>
      <w:bookmarkEnd w:id="1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Welcome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Thank you for considering Metropolitan Logistics for your origin export services in Canada.</w:t>
        <w:br w:type="textWrapping"/>
        <w:t xml:space="preserve">Our experienced team ensures professional handling, export‑compliant packing, and seamless coordination with your chosen freight solution.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64" w:lineRule="auto"/>
        <w:rPr>
          <w:b w:val="1"/>
          <w:color w:val="000000"/>
          <w:sz w:val="36"/>
          <w:szCs w:val="36"/>
        </w:rPr>
      </w:pPr>
      <w:bookmarkStart w:colFirst="0" w:colLast="0" w:name="_aafe0g6vjbu" w:id="2"/>
      <w:bookmarkEnd w:id="2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Inclusions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sz w:val="18"/>
          <w:szCs w:val="18"/>
          <w:rtl w:val="0"/>
        </w:rPr>
        <w:t xml:space="preserve">Survey &amp; Pre‑Move Planning – Virtual or in‑person assessment, export strategy, and timeline coordination.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sz w:val="18"/>
          <w:szCs w:val="18"/>
          <w:rtl w:val="0"/>
        </w:rPr>
        <w:t xml:space="preserve">Packing – Export‑grade packing, inventory labeling, disassembly and wrapping of furniture, and supply of all required export‑grade packing materials.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sz w:val="18"/>
          <w:szCs w:val="18"/>
          <w:rtl w:val="0"/>
        </w:rPr>
        <w:t xml:space="preserve">Loading &amp; Transport –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0" w:afterAutospacing="0" w:lineRule="auto"/>
        <w:ind w:left="1440" w:hanging="360"/>
      </w:pPr>
      <w:r w:rsidDel="00000000" w:rsidR="00000000" w:rsidRPr="00000000">
        <w:rPr>
          <w:b w:val="1"/>
          <w:sz w:val="18"/>
          <w:szCs w:val="18"/>
          <w:rtl w:val="0"/>
        </w:rPr>
        <w:t xml:space="preserve">FCL: Includes container haulage from port/terminal to residence or to our warehouse/yard (as required) and professional loading/container stuffing.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afterAutospacing="0" w:lineRule="auto"/>
        <w:ind w:left="1440" w:hanging="360"/>
      </w:pPr>
      <w:r w:rsidDel="00000000" w:rsidR="00000000" w:rsidRPr="00000000">
        <w:rPr>
          <w:b w:val="1"/>
          <w:sz w:val="18"/>
          <w:szCs w:val="18"/>
          <w:rtl w:val="0"/>
        </w:rPr>
        <w:t xml:space="preserve">LCL / Air: Includes pickup from residence to our warehouse, preparation for export, and transport to the CFS terminal or bonded warehouse.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sz w:val="18"/>
          <w:szCs w:val="18"/>
          <w:rtl w:val="0"/>
        </w:rPr>
        <w:t xml:space="preserve">Export Documentation – Full compliance with CBSA, carrier, and destination agent requirements.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b w:val="1"/>
          <w:sz w:val="18"/>
          <w:szCs w:val="18"/>
          <w:rtl w:val="0"/>
        </w:rPr>
        <w:t xml:space="preserve">Insurance Options – Available upon request.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64" w:lineRule="auto"/>
        <w:rPr>
          <w:b w:val="1"/>
          <w:color w:val="000000"/>
          <w:sz w:val="36"/>
          <w:szCs w:val="36"/>
        </w:rPr>
      </w:pPr>
      <w:bookmarkStart w:colFirst="0" w:colLast="0" w:name="_ub9u4fq0vft" w:id="3"/>
      <w:bookmarkEnd w:id="3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Exclusions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sz w:val="18"/>
          <w:szCs w:val="18"/>
          <w:rtl w:val="0"/>
        </w:rPr>
        <w:t xml:space="preserve">Custom crating (quoted separately if required)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sz w:val="18"/>
          <w:szCs w:val="18"/>
          <w:rtl w:val="0"/>
        </w:rPr>
        <w:t xml:space="preserve">Ocean freight and air freight (quoted separately upon request)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sz w:val="18"/>
          <w:szCs w:val="18"/>
          <w:rtl w:val="0"/>
        </w:rPr>
        <w:t xml:space="preserve">LCL and air shipments exclude liftvan or pallet costs (see pallet pricing below)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160" w:lineRule="auto"/>
        <w:ind w:left="720" w:hanging="360"/>
        <w:rPr>
          <w:b w:val="1"/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Export Declaration         $100.00</w:t>
        <w:tab/>
        <w:t xml:space="preserve">flat fee, applicable for all FCL EXPORTS!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64" w:lineRule="auto"/>
        <w:rPr>
          <w:b w:val="1"/>
          <w:i w:val="1"/>
          <w:color w:val="000000"/>
          <w:sz w:val="36"/>
          <w:szCs w:val="36"/>
        </w:rPr>
      </w:pPr>
      <w:bookmarkStart w:colFirst="0" w:colLast="0" w:name="_2jxwz0hudxwq" w:id="4"/>
      <w:bookmarkEnd w:id="4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Pallet / Liftvan Pricing </w:t>
      </w: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(CAD)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(Includes warehouse handling, preparation for export, and loading)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Cardboard Liftvan – $500 each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Regular Pallet – $200 each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Wood Liftvan – $650 each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Because pallet/liftvan pricing includes warehouse handling, LCL and air shipments are not subject to a separate warehouse‑handling charge. These rates cover receiving goods into our warehouse for preparation and moving them out for export.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64" w:lineRule="auto"/>
        <w:rPr>
          <w:b w:val="1"/>
          <w:i w:val="1"/>
          <w:color w:val="000000"/>
          <w:sz w:val="36"/>
          <w:szCs w:val="36"/>
        </w:rPr>
      </w:pPr>
      <w:bookmarkStart w:colFirst="0" w:colLast="0" w:name="_5ipi1ub57vxb" w:id="5"/>
      <w:bookmarkEnd w:id="5"/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Additional Notes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All export shipments are typically staged and loaded at our warehouse for quality control and optimal preparation.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We rarely load containers at the residence unless pre‑arranged.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Additional accessorial charges may apply based on site conditions, shipment type, or client requests.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Accessorial examples: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Storage – $25/CBM/month (first 5 days free if routed via our warehouse)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Long‑walk or elevator access – $25/CBM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Stair carry above 2nd floor – $25/CBM per floor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Shuttle - $35/CBM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Upright piano – $500 (main floor)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spacing w:after="160" w:lineRule="auto"/>
        <w:ind w:left="144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Baby grand piano – $750 (main floor)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64" w:lineRule="auto"/>
        <w:rPr>
          <w:b w:val="1"/>
          <w:i w:val="1"/>
          <w:color w:val="000000"/>
          <w:sz w:val="36"/>
          <w:szCs w:val="36"/>
        </w:rPr>
      </w:pPr>
      <w:bookmarkStart w:colFirst="0" w:colLast="0" w:name="_7a16eh2suxzx" w:id="6"/>
      <w:bookmarkEnd w:id="6"/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Booking Requirements (Agent)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To schedule and prepare origin services, please submit the following: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Client’s full name, phone number, and email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Origin address and preferred survey date / packing date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Final destination city and port (if known)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Special instructions (e.g. fragile items, rush shipment, parking restrictions)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Forwarder’s contact details (if not using our team)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64" w:lineRule="auto"/>
        <w:rPr>
          <w:b w:val="1"/>
          <w:i w:val="1"/>
          <w:color w:val="000000"/>
          <w:sz w:val="36"/>
          <w:szCs w:val="36"/>
        </w:rPr>
      </w:pPr>
      <w:bookmarkStart w:colFirst="0" w:colLast="0" w:name="_4m331cwsc1dg" w:id="7"/>
      <w:bookmarkEnd w:id="7"/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Payment Requirements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New accounts – Full payment is required prior to the departure of the shipment from Canada.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Regular clients – Enjoy 30‑day credit terms and discounted rates.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Kind regards,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Leon Karachun</w:t>
        <w:br w:type="textWrapping"/>
        <w:t xml:space="preserve">Head of Logistics</w:t>
        <w:br w:type="textWrapping"/>
        <w:t xml:space="preserve">Metropolitan Logistics</w:t>
        <w:br w:type="textWrapping"/>
        <w:t xml:space="preserve">45 Basaltic Road, Unit 1B, Concord, ON, L4K 1G5, Canada</w:t>
        <w:br w:type="textWrapping"/>
        <w:br w:type="textWrapping"/>
        <w:t xml:space="preserve">📧 canada@metropolitanlogistics.ca</w:t>
        <w:br w:type="textWrapping"/>
        <w:t xml:space="preserve">🌐 www.metropolitanlogistics.ca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