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28AA5" w14:textId="77777777" w:rsidR="00234996" w:rsidRPr="00B61E78" w:rsidRDefault="008D05F6">
      <w:pPr>
        <w:shd w:val="clear" w:color="auto" w:fill="FFFFFF"/>
        <w:rPr>
          <w:rFonts w:asciiTheme="minorBidi" w:hAnsiTheme="minorBidi" w:cstheme="minorBidi"/>
          <w:b/>
          <w:sz w:val="24"/>
          <w:szCs w:val="24"/>
        </w:rPr>
      </w:pPr>
      <w:r w:rsidRPr="00B61E78">
        <w:rPr>
          <w:rFonts w:asciiTheme="minorBidi" w:hAnsiTheme="minorBidi" w:cstheme="minorBidi"/>
          <w:b/>
          <w:sz w:val="24"/>
          <w:szCs w:val="24"/>
        </w:rPr>
        <w:t xml:space="preserve">Origin Services </w:t>
      </w:r>
    </w:p>
    <w:p w14:paraId="0EAB6206" w14:textId="608A49B8" w:rsidR="00234996" w:rsidRPr="00B61E78" w:rsidRDefault="008D05F6" w:rsidP="000D6352">
      <w:pPr>
        <w:shd w:val="clear" w:color="auto" w:fill="FFFFFF"/>
        <w:rPr>
          <w:rFonts w:asciiTheme="minorBidi" w:hAnsiTheme="minorBidi" w:cstheme="minorBidi"/>
          <w:b/>
          <w:sz w:val="24"/>
          <w:szCs w:val="24"/>
        </w:rPr>
      </w:pPr>
      <w:r w:rsidRPr="00B61E78">
        <w:rPr>
          <w:rFonts w:asciiTheme="minorBidi" w:hAnsiTheme="minorBidi" w:cstheme="minorBidi"/>
          <w:b/>
          <w:sz w:val="24"/>
          <w:szCs w:val="24"/>
        </w:rPr>
        <w:t>Rates Includes:</w:t>
      </w:r>
    </w:p>
    <w:p w14:paraId="5FDC2BC9"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Disassembly and wrapping of furniture</w:t>
      </w:r>
    </w:p>
    <w:p w14:paraId="1C88B349"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Packing list</w:t>
      </w:r>
    </w:p>
    <w:p w14:paraId="4352B543"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Container Trucking</w:t>
      </w:r>
    </w:p>
    <w:p w14:paraId="57009897"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Export customs clearance</w:t>
      </w:r>
    </w:p>
    <w:p w14:paraId="4CEABD1C"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 xml:space="preserve"> </w:t>
      </w:r>
    </w:p>
    <w:p w14:paraId="6465B65C" w14:textId="77777777" w:rsidR="00234996" w:rsidRPr="00B61E78" w:rsidRDefault="008D05F6">
      <w:pPr>
        <w:shd w:val="clear" w:color="auto" w:fill="FFFFFF"/>
        <w:rPr>
          <w:rFonts w:asciiTheme="minorBidi" w:hAnsiTheme="minorBidi" w:cstheme="minorBidi"/>
          <w:b/>
          <w:sz w:val="24"/>
          <w:szCs w:val="24"/>
        </w:rPr>
      </w:pPr>
      <w:r w:rsidRPr="00B61E78">
        <w:rPr>
          <w:rFonts w:asciiTheme="minorBidi" w:hAnsiTheme="minorBidi" w:cstheme="minorBidi"/>
          <w:b/>
          <w:sz w:val="24"/>
          <w:szCs w:val="24"/>
        </w:rPr>
        <w:t>Rates Excludes:</w:t>
      </w:r>
    </w:p>
    <w:p w14:paraId="2D11C36F"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Box packing ($17 per CBM)</w:t>
      </w:r>
    </w:p>
    <w:p w14:paraId="1D835543"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Wooden crates or special packing</w:t>
      </w:r>
    </w:p>
    <w:p w14:paraId="526AC04F"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DTHC</w:t>
      </w:r>
    </w:p>
    <w:p w14:paraId="64606FC9"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 xml:space="preserve"> </w:t>
      </w:r>
    </w:p>
    <w:p w14:paraId="62AD7119" w14:textId="77777777" w:rsidR="00234996" w:rsidRPr="00B61E78" w:rsidRDefault="008D05F6">
      <w:pPr>
        <w:shd w:val="clear" w:color="auto" w:fill="FFFFFF"/>
        <w:rPr>
          <w:rFonts w:asciiTheme="minorBidi" w:hAnsiTheme="minorBidi" w:cstheme="minorBidi"/>
          <w:b/>
          <w:sz w:val="24"/>
          <w:szCs w:val="24"/>
        </w:rPr>
      </w:pPr>
      <w:r w:rsidRPr="00B61E78">
        <w:rPr>
          <w:rFonts w:asciiTheme="minorBidi" w:hAnsiTheme="minorBidi" w:cstheme="minorBidi"/>
          <w:b/>
          <w:sz w:val="24"/>
          <w:szCs w:val="24"/>
        </w:rPr>
        <w:t>Additional Services:</w:t>
      </w:r>
    </w:p>
    <w:p w14:paraId="32D8A852"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Lift van- $350. Used (if available)- $250</w:t>
      </w:r>
    </w:p>
    <w:p w14:paraId="3CBE1C45"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Disposal fee- $250 for the first ton</w:t>
      </w:r>
    </w:p>
    <w:p w14:paraId="644F4BAC"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Car handling fee- $900 (includes bracing and towing)</w:t>
      </w:r>
    </w:p>
    <w:p w14:paraId="5116DFB3"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Motorcycle handling fee- $350 (not in crate)</w:t>
      </w:r>
    </w:p>
    <w:p w14:paraId="7590A42D"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Piano handling fee- $195</w:t>
      </w:r>
    </w:p>
    <w:p w14:paraId="48F73D7F"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Long carry- Calculated as follows: CF x $0.15 x (distance/100). First 75 feet are always free</w:t>
      </w:r>
    </w:p>
    <w:p w14:paraId="4FFF0162"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Second day for pick-up- $450 - $750</w:t>
      </w:r>
    </w:p>
    <w:p w14:paraId="04E4FB0D"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16’ truck (1 day rental)- $350</w:t>
      </w:r>
    </w:p>
    <w:p w14:paraId="5F7FCB28"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Extra pick-up stop- $175</w:t>
      </w:r>
    </w:p>
    <w:p w14:paraId="44A1A887" w14:textId="77777777" w:rsidR="00234996" w:rsidRPr="00B61E78" w:rsidRDefault="008D05F6">
      <w:pPr>
        <w:shd w:val="clear" w:color="auto" w:fill="FFFFFF"/>
        <w:rPr>
          <w:rFonts w:asciiTheme="minorBidi" w:hAnsiTheme="minorBidi" w:cstheme="minorBidi"/>
          <w:sz w:val="24"/>
          <w:szCs w:val="24"/>
        </w:rPr>
      </w:pPr>
      <w:r w:rsidRPr="00B61E78">
        <w:rPr>
          <w:rFonts w:asciiTheme="minorBidi" w:hAnsiTheme="minorBidi" w:cstheme="minorBidi"/>
          <w:sz w:val="24"/>
          <w:szCs w:val="24"/>
        </w:rPr>
        <w:t>Weight ticket- $75</w:t>
      </w:r>
    </w:p>
    <w:p w14:paraId="08CB2B92" w14:textId="77777777" w:rsidR="00234996" w:rsidRPr="00B61E78" w:rsidRDefault="00234996">
      <w:pPr>
        <w:rPr>
          <w:rFonts w:asciiTheme="minorBidi" w:hAnsiTheme="minorBidi" w:cstheme="minorBidi"/>
          <w:sz w:val="24"/>
          <w:szCs w:val="24"/>
        </w:rPr>
      </w:pPr>
    </w:p>
    <w:p w14:paraId="7553426C" w14:textId="3B3680F8" w:rsidR="00234996" w:rsidRDefault="000D6352">
      <w:pPr>
        <w:rPr>
          <w:rFonts w:asciiTheme="minorBidi" w:hAnsiTheme="minorBidi" w:cstheme="minorBidi"/>
          <w:sz w:val="24"/>
          <w:szCs w:val="24"/>
        </w:rPr>
      </w:pPr>
      <w:r>
        <w:rPr>
          <w:rFonts w:asciiTheme="minorBidi" w:hAnsiTheme="minorBidi" w:cstheme="minorBidi"/>
          <w:sz w:val="24"/>
          <w:szCs w:val="24"/>
        </w:rPr>
        <w:t>Kind regards,</w:t>
      </w:r>
    </w:p>
    <w:p w14:paraId="1657FB20" w14:textId="77777777" w:rsidR="006D7E22" w:rsidRDefault="006D7E22">
      <w:pPr>
        <w:rPr>
          <w:rFonts w:asciiTheme="minorBidi" w:hAnsiTheme="minorBidi" w:cstheme="minorBidi"/>
          <w:sz w:val="24"/>
          <w:szCs w:val="24"/>
        </w:rPr>
      </w:pPr>
    </w:p>
    <w:tbl>
      <w:tblPr>
        <w:tblW w:w="8250" w:type="dxa"/>
        <w:tblCellSpacing w:w="0" w:type="dxa"/>
        <w:tblCellMar>
          <w:left w:w="0" w:type="dxa"/>
          <w:right w:w="0" w:type="dxa"/>
        </w:tblCellMar>
        <w:tblLook w:val="04A0" w:firstRow="1" w:lastRow="0" w:firstColumn="1" w:lastColumn="0" w:noHBand="0" w:noVBand="1"/>
      </w:tblPr>
      <w:tblGrid>
        <w:gridCol w:w="9350"/>
        <w:gridCol w:w="5"/>
        <w:gridCol w:w="5"/>
      </w:tblGrid>
      <w:tr w:rsidR="003D606C" w14:paraId="78008E05" w14:textId="77777777" w:rsidTr="00FB0A1A">
        <w:trPr>
          <w:tblCellSpacing w:w="0" w:type="dxa"/>
        </w:trPr>
        <w:tc>
          <w:tcPr>
            <w:tcW w:w="0" w:type="auto"/>
            <w:vAlign w:val="center"/>
            <w:hideMark/>
          </w:tcPr>
          <w:tbl>
            <w:tblPr>
              <w:tblW w:w="9629" w:type="dxa"/>
              <w:tblCellMar>
                <w:left w:w="0" w:type="dxa"/>
                <w:right w:w="0" w:type="dxa"/>
              </w:tblCellMar>
              <w:tblLook w:val="04A0" w:firstRow="1" w:lastRow="0" w:firstColumn="1" w:lastColumn="0" w:noHBand="0" w:noVBand="1"/>
            </w:tblPr>
            <w:tblGrid>
              <w:gridCol w:w="2924"/>
              <w:gridCol w:w="5614"/>
              <w:gridCol w:w="812"/>
            </w:tblGrid>
            <w:tr w:rsidR="003D606C" w:rsidRPr="00761B36" w14:paraId="6835966E" w14:textId="77777777" w:rsidTr="00FB0A1A">
              <w:tc>
                <w:tcPr>
                  <w:tcW w:w="2448" w:type="dxa"/>
                  <w:tcBorders>
                    <w:top w:val="nil"/>
                    <w:left w:val="nil"/>
                    <w:bottom w:val="nil"/>
                    <w:right w:val="single" w:sz="18" w:space="0" w:color="E05206"/>
                  </w:tcBorders>
                  <w:tcMar>
                    <w:top w:w="0" w:type="dxa"/>
                    <w:left w:w="108" w:type="dxa"/>
                    <w:bottom w:w="0" w:type="dxa"/>
                    <w:right w:w="108" w:type="dxa"/>
                  </w:tcMar>
                  <w:hideMark/>
                </w:tcPr>
                <w:p w14:paraId="748DC0F0" w14:textId="77777777" w:rsidR="003D606C" w:rsidRPr="00761B36" w:rsidRDefault="003D606C" w:rsidP="00FB0A1A">
                  <w:pPr>
                    <w:spacing w:before="100" w:beforeAutospacing="1" w:after="100" w:afterAutospacing="1" w:line="205" w:lineRule="atLeast"/>
                    <w:rPr>
                      <w:kern w:val="2"/>
                      <w:sz w:val="24"/>
                      <w:szCs w:val="24"/>
                      <w:lang w:eastAsia="en-US"/>
                      <w14:ligatures w14:val="standardContextual"/>
                    </w:rPr>
                  </w:pPr>
                  <w:r w:rsidRPr="00761B36">
                    <w:rPr>
                      <w:noProof/>
                      <w:kern w:val="2"/>
                      <w:sz w:val="24"/>
                      <w:szCs w:val="24"/>
                      <w:lang w:eastAsia="en-US"/>
                      <w14:ligatures w14:val="standardContextual"/>
                    </w:rPr>
                    <w:drawing>
                      <wp:inline distT="0" distB="0" distL="0" distR="0" wp14:anchorId="48555917" wp14:editId="0D47AA30">
                        <wp:extent cx="1905000" cy="1066800"/>
                        <wp:effectExtent l="0" t="0" r="0" b="0"/>
                        <wp:docPr id="857614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tc>
              <w:tc>
                <w:tcPr>
                  <w:tcW w:w="7181" w:type="dxa"/>
                  <w:gridSpan w:val="2"/>
                  <w:tcMar>
                    <w:top w:w="0" w:type="dxa"/>
                    <w:left w:w="108" w:type="dxa"/>
                    <w:bottom w:w="0" w:type="dxa"/>
                    <w:right w:w="108" w:type="dxa"/>
                  </w:tcMar>
                  <w:vAlign w:val="center"/>
                  <w:hideMark/>
                </w:tcPr>
                <w:p w14:paraId="7D2F9F42" w14:textId="77777777" w:rsidR="003D606C" w:rsidRPr="00761B36" w:rsidRDefault="003D606C" w:rsidP="00FB0A1A">
                  <w:pPr>
                    <w:spacing w:before="100" w:beforeAutospacing="1" w:after="100" w:afterAutospacing="1" w:line="205" w:lineRule="atLeast"/>
                    <w:ind w:left="288"/>
                    <w:rPr>
                      <w:kern w:val="2"/>
                      <w:sz w:val="24"/>
                      <w:szCs w:val="24"/>
                      <w:lang w:eastAsia="en-US"/>
                      <w14:ligatures w14:val="standardContextual"/>
                    </w:rPr>
                  </w:pPr>
                  <w:r w:rsidRPr="00761B36">
                    <w:rPr>
                      <w:b/>
                      <w:bCs/>
                      <w:color w:val="0000FF"/>
                      <w:kern w:val="2"/>
                      <w:sz w:val="24"/>
                      <w:szCs w:val="24"/>
                      <w:lang w:eastAsia="en-US"/>
                      <w14:ligatures w14:val="standardContextual"/>
                    </w:rPr>
                    <w:t>Jamie Cohen</w:t>
                  </w:r>
                </w:p>
                <w:p w14:paraId="26FDB2B8" w14:textId="77777777" w:rsidR="003D606C" w:rsidRPr="00761B36" w:rsidRDefault="003D606C" w:rsidP="00FB0A1A">
                  <w:pPr>
                    <w:spacing w:before="100" w:beforeAutospacing="1" w:after="100" w:afterAutospacing="1" w:line="205" w:lineRule="atLeast"/>
                    <w:ind w:left="288"/>
                    <w:rPr>
                      <w:kern w:val="2"/>
                      <w:sz w:val="24"/>
                      <w:szCs w:val="24"/>
                      <w:lang w:eastAsia="en-US"/>
                      <w14:ligatures w14:val="standardContextual"/>
                    </w:rPr>
                  </w:pPr>
                  <w:r w:rsidRPr="00761B36">
                    <w:rPr>
                      <w:b/>
                      <w:bCs/>
                      <w:i/>
                      <w:iCs/>
                      <w:color w:val="595959"/>
                      <w:kern w:val="2"/>
                      <w:sz w:val="24"/>
                      <w:szCs w:val="24"/>
                      <w:lang w:eastAsia="en-US"/>
                      <w14:ligatures w14:val="standardContextual"/>
                    </w:rPr>
                    <w:t>Operations Manager</w:t>
                  </w:r>
                </w:p>
                <w:p w14:paraId="6DBE0D8A" w14:textId="77777777" w:rsidR="003D606C" w:rsidRPr="00761B36" w:rsidRDefault="003D606C" w:rsidP="00FB0A1A">
                  <w:pPr>
                    <w:spacing w:before="100" w:beforeAutospacing="1" w:after="100" w:afterAutospacing="1" w:line="205" w:lineRule="atLeast"/>
                    <w:ind w:left="288"/>
                    <w:rPr>
                      <w:kern w:val="2"/>
                      <w:sz w:val="24"/>
                      <w:szCs w:val="24"/>
                      <w:lang w:eastAsia="en-US"/>
                      <w14:ligatures w14:val="standardContextual"/>
                    </w:rPr>
                  </w:pPr>
                  <w:r w:rsidRPr="00761B36">
                    <w:rPr>
                      <w:i/>
                      <w:iCs/>
                      <w:color w:val="1F4E79"/>
                      <w:kern w:val="2"/>
                      <w:sz w:val="24"/>
                      <w:szCs w:val="24"/>
                      <w:lang w:eastAsia="en-US"/>
                      <w14:ligatures w14:val="standardContextual"/>
                    </w:rPr>
                    <w:t> </w:t>
                  </w:r>
                </w:p>
                <w:p w14:paraId="2F1A5906" w14:textId="77777777" w:rsidR="003D606C" w:rsidRPr="00761B36" w:rsidRDefault="003D606C" w:rsidP="00FB0A1A">
                  <w:pPr>
                    <w:spacing w:before="100" w:beforeAutospacing="1" w:after="100" w:afterAutospacing="1" w:line="205" w:lineRule="atLeast"/>
                    <w:ind w:left="288"/>
                    <w:rPr>
                      <w:kern w:val="2"/>
                      <w:sz w:val="24"/>
                      <w:szCs w:val="24"/>
                      <w:lang w:eastAsia="en-US"/>
                      <w14:ligatures w14:val="standardContextual"/>
                    </w:rPr>
                  </w:pPr>
                  <w:r w:rsidRPr="00761B36">
                    <w:rPr>
                      <w:b/>
                      <w:bCs/>
                      <w:color w:val="0000FF"/>
                      <w:kern w:val="2"/>
                      <w:sz w:val="24"/>
                      <w:szCs w:val="24"/>
                      <w:lang w:eastAsia="en-US"/>
                      <w14:ligatures w14:val="standardContextual"/>
                    </w:rPr>
                    <w:t>P:</w:t>
                  </w:r>
                  <w:r w:rsidRPr="00761B36">
                    <w:rPr>
                      <w:color w:val="595959"/>
                      <w:kern w:val="2"/>
                      <w:sz w:val="24"/>
                      <w:szCs w:val="24"/>
                      <w:lang w:eastAsia="en-US"/>
                      <w14:ligatures w14:val="standardContextual"/>
                    </w:rPr>
                    <w:t> </w:t>
                  </w:r>
                  <w:r w:rsidRPr="00761B36">
                    <w:rPr>
                      <w:kern w:val="2"/>
                      <w:sz w:val="24"/>
                      <w:szCs w:val="24"/>
                      <w:lang w:eastAsia="en-US"/>
                      <w14:ligatures w14:val="standardContextual"/>
                    </w:rPr>
                    <w:t>877-921-5678 EXT 112</w:t>
                  </w:r>
                </w:p>
                <w:p w14:paraId="20D6189E" w14:textId="77777777" w:rsidR="003D606C" w:rsidRPr="00761B36" w:rsidRDefault="003D606C" w:rsidP="00FB0A1A">
                  <w:pPr>
                    <w:spacing w:before="100" w:beforeAutospacing="1" w:after="100" w:afterAutospacing="1" w:line="205" w:lineRule="atLeast"/>
                    <w:ind w:left="288"/>
                    <w:rPr>
                      <w:kern w:val="2"/>
                      <w:sz w:val="24"/>
                      <w:szCs w:val="24"/>
                      <w:lang w:eastAsia="en-US"/>
                      <w14:ligatures w14:val="standardContextual"/>
                    </w:rPr>
                  </w:pPr>
                  <w:r w:rsidRPr="00761B36">
                    <w:rPr>
                      <w:b/>
                      <w:bCs/>
                      <w:color w:val="0000FF"/>
                      <w:kern w:val="2"/>
                      <w:sz w:val="24"/>
                      <w:szCs w:val="24"/>
                      <w:lang w:eastAsia="en-US"/>
                      <w14:ligatures w14:val="standardContextual"/>
                    </w:rPr>
                    <w:t>WhatsApp: </w:t>
                  </w:r>
                  <w:r w:rsidRPr="00761B36">
                    <w:rPr>
                      <w:color w:val="000000"/>
                      <w:kern w:val="2"/>
                      <w:sz w:val="24"/>
                      <w:szCs w:val="24"/>
                      <w:lang w:eastAsia="en-US"/>
                      <w14:ligatures w14:val="standardContextual"/>
                    </w:rPr>
                    <w:t>+1 332-287-8114</w:t>
                  </w:r>
                </w:p>
                <w:p w14:paraId="507B2C48" w14:textId="77777777" w:rsidR="003D606C" w:rsidRPr="00761B36" w:rsidRDefault="003D606C" w:rsidP="00FB0A1A">
                  <w:pPr>
                    <w:spacing w:before="100" w:beforeAutospacing="1" w:after="100" w:afterAutospacing="1" w:line="205" w:lineRule="atLeast"/>
                    <w:ind w:left="288"/>
                    <w:rPr>
                      <w:kern w:val="2"/>
                      <w:sz w:val="24"/>
                      <w:szCs w:val="24"/>
                      <w:lang w:eastAsia="en-US"/>
                      <w14:ligatures w14:val="standardContextual"/>
                    </w:rPr>
                  </w:pPr>
                  <w:r w:rsidRPr="00761B36">
                    <w:rPr>
                      <w:b/>
                      <w:bCs/>
                      <w:color w:val="0000FF"/>
                      <w:kern w:val="2"/>
                      <w:sz w:val="24"/>
                      <w:szCs w:val="24"/>
                      <w:lang w:eastAsia="en-US"/>
                      <w14:ligatures w14:val="standardContextual"/>
                    </w:rPr>
                    <w:t>A:</w:t>
                  </w:r>
                  <w:r w:rsidRPr="00761B36">
                    <w:rPr>
                      <w:color w:val="595959"/>
                      <w:kern w:val="2"/>
                      <w:sz w:val="24"/>
                      <w:szCs w:val="24"/>
                      <w:lang w:eastAsia="en-US"/>
                      <w14:ligatures w14:val="standardContextual"/>
                    </w:rPr>
                    <w:t> 2357 Stirling Road, Fort Lauderdale, FL 33312</w:t>
                  </w:r>
                </w:p>
                <w:p w14:paraId="205E998E" w14:textId="77777777" w:rsidR="003D606C" w:rsidRPr="00761B36" w:rsidRDefault="003D606C" w:rsidP="00FB0A1A">
                  <w:pPr>
                    <w:spacing w:before="100" w:beforeAutospacing="1" w:after="100" w:afterAutospacing="1" w:line="205" w:lineRule="atLeast"/>
                    <w:ind w:left="288"/>
                    <w:rPr>
                      <w:kern w:val="2"/>
                      <w:sz w:val="24"/>
                      <w:szCs w:val="24"/>
                      <w:lang w:eastAsia="en-US"/>
                      <w14:ligatures w14:val="standardContextual"/>
                    </w:rPr>
                  </w:pPr>
                  <w:hyperlink r:id="rId5" w:tgtFrame="_blank" w:history="1">
                    <w:r w:rsidRPr="00761B36">
                      <w:rPr>
                        <w:rStyle w:val="Hyperlink"/>
                        <w:color w:val="595959"/>
                        <w:kern w:val="2"/>
                        <w:sz w:val="24"/>
                        <w:szCs w:val="24"/>
                        <w:lang w:eastAsia="en-US"/>
                        <w14:ligatures w14:val="standardContextual"/>
                      </w:rPr>
                      <w:t>Aragonmovers.com</w:t>
                    </w:r>
                  </w:hyperlink>
                  <w:r w:rsidRPr="00761B36">
                    <w:rPr>
                      <w:color w:val="595959"/>
                      <w:kern w:val="2"/>
                      <w:sz w:val="24"/>
                      <w:szCs w:val="24"/>
                      <w:lang w:eastAsia="en-US"/>
                      <w14:ligatures w14:val="standardContextual"/>
                    </w:rPr>
                    <w:t> </w:t>
                  </w:r>
                  <w:r w:rsidRPr="00761B36">
                    <w:rPr>
                      <w:color w:val="E05206"/>
                      <w:kern w:val="2"/>
                      <w:sz w:val="24"/>
                      <w:szCs w:val="24"/>
                      <w:lang w:eastAsia="en-US"/>
                      <w14:ligatures w14:val="standardContextual"/>
                    </w:rPr>
                    <w:t>|</w:t>
                  </w:r>
                  <w:r w:rsidRPr="00761B36">
                    <w:rPr>
                      <w:color w:val="595959"/>
                      <w:kern w:val="2"/>
                      <w:sz w:val="24"/>
                      <w:szCs w:val="24"/>
                      <w:lang w:eastAsia="en-US"/>
                      <w14:ligatures w14:val="standardContextual"/>
                    </w:rPr>
                    <w:t> </w:t>
                  </w:r>
                  <w:hyperlink r:id="rId6" w:tgtFrame="_blank" w:history="1">
                    <w:r w:rsidRPr="00761B36">
                      <w:rPr>
                        <w:rStyle w:val="Hyperlink"/>
                        <w:color w:val="595959"/>
                        <w:kern w:val="2"/>
                        <w:sz w:val="24"/>
                        <w:szCs w:val="24"/>
                        <w:lang w:eastAsia="en-US"/>
                        <w14:ligatures w14:val="standardContextual"/>
                      </w:rPr>
                      <w:t>Facebook</w:t>
                    </w:r>
                  </w:hyperlink>
                  <w:r w:rsidRPr="00761B36">
                    <w:rPr>
                      <w:color w:val="595959"/>
                      <w:kern w:val="2"/>
                      <w:sz w:val="24"/>
                      <w:szCs w:val="24"/>
                      <w:lang w:eastAsia="en-US"/>
                      <w14:ligatures w14:val="standardContextual"/>
                    </w:rPr>
                    <w:t> </w:t>
                  </w:r>
                  <w:r w:rsidRPr="00761B36">
                    <w:rPr>
                      <w:color w:val="E05206"/>
                      <w:kern w:val="2"/>
                      <w:sz w:val="24"/>
                      <w:szCs w:val="24"/>
                      <w:lang w:eastAsia="en-US"/>
                      <w14:ligatures w14:val="standardContextual"/>
                    </w:rPr>
                    <w:t>|</w:t>
                  </w:r>
                  <w:r w:rsidRPr="00761B36">
                    <w:rPr>
                      <w:color w:val="595959"/>
                      <w:kern w:val="2"/>
                      <w:sz w:val="24"/>
                      <w:szCs w:val="24"/>
                      <w:lang w:eastAsia="en-US"/>
                      <w14:ligatures w14:val="standardContextual"/>
                    </w:rPr>
                    <w:t> </w:t>
                  </w:r>
                  <w:hyperlink r:id="rId7" w:tgtFrame="_blank" w:history="1">
                    <w:r w:rsidRPr="00761B36">
                      <w:rPr>
                        <w:rStyle w:val="Hyperlink"/>
                        <w:color w:val="595959"/>
                        <w:kern w:val="2"/>
                        <w:sz w:val="24"/>
                        <w:szCs w:val="24"/>
                        <w:lang w:eastAsia="en-US"/>
                        <w14:ligatures w14:val="standardContextual"/>
                      </w:rPr>
                      <w:t>Twitter</w:t>
                    </w:r>
                  </w:hyperlink>
                  <w:r w:rsidRPr="00761B36">
                    <w:rPr>
                      <w:color w:val="595959"/>
                      <w:kern w:val="2"/>
                      <w:sz w:val="24"/>
                      <w:szCs w:val="24"/>
                      <w:lang w:eastAsia="en-US"/>
                      <w14:ligatures w14:val="standardContextual"/>
                    </w:rPr>
                    <w:t> </w:t>
                  </w:r>
                  <w:r w:rsidRPr="00761B36">
                    <w:rPr>
                      <w:color w:val="E05206"/>
                      <w:kern w:val="2"/>
                      <w:sz w:val="24"/>
                      <w:szCs w:val="24"/>
                      <w:lang w:eastAsia="en-US"/>
                      <w14:ligatures w14:val="standardContextual"/>
                    </w:rPr>
                    <w:t>|</w:t>
                  </w:r>
                  <w:r w:rsidRPr="00761B36">
                    <w:rPr>
                      <w:color w:val="595959"/>
                      <w:kern w:val="2"/>
                      <w:sz w:val="24"/>
                      <w:szCs w:val="24"/>
                      <w:lang w:eastAsia="en-US"/>
                      <w14:ligatures w14:val="standardContextual"/>
                    </w:rPr>
                    <w:t> </w:t>
                  </w:r>
                  <w:hyperlink r:id="rId8" w:tgtFrame="_blank" w:history="1">
                    <w:r w:rsidRPr="00761B36">
                      <w:rPr>
                        <w:rStyle w:val="Hyperlink"/>
                        <w:color w:val="595959"/>
                        <w:kern w:val="2"/>
                        <w:sz w:val="24"/>
                        <w:szCs w:val="24"/>
                        <w:lang w:eastAsia="en-US"/>
                        <w14:ligatures w14:val="standardContextual"/>
                      </w:rPr>
                      <w:t>Yelp!</w:t>
                    </w:r>
                  </w:hyperlink>
                  <w:r w:rsidRPr="00761B36">
                    <w:rPr>
                      <w:color w:val="595959"/>
                      <w:kern w:val="2"/>
                      <w:sz w:val="24"/>
                      <w:szCs w:val="24"/>
                      <w:lang w:eastAsia="en-US"/>
                      <w14:ligatures w14:val="standardContextual"/>
                    </w:rPr>
                    <w:t> </w:t>
                  </w:r>
                  <w:r w:rsidRPr="00761B36">
                    <w:rPr>
                      <w:color w:val="E05206"/>
                      <w:kern w:val="2"/>
                      <w:sz w:val="24"/>
                      <w:szCs w:val="24"/>
                      <w:lang w:eastAsia="en-US"/>
                      <w14:ligatures w14:val="standardContextual"/>
                    </w:rPr>
                    <w:t>| </w:t>
                  </w:r>
                  <w:hyperlink r:id="rId9" w:tgtFrame="_blank" w:history="1">
                    <w:r w:rsidRPr="00761B36">
                      <w:rPr>
                        <w:rStyle w:val="Hyperlink"/>
                        <w:color w:val="595959"/>
                        <w:kern w:val="2"/>
                        <w:sz w:val="24"/>
                        <w:szCs w:val="24"/>
                        <w:lang w:eastAsia="en-US"/>
                        <w14:ligatures w14:val="standardContextual"/>
                      </w:rPr>
                      <w:t>HomeAdvisor</w:t>
                    </w:r>
                  </w:hyperlink>
                </w:p>
              </w:tc>
            </w:tr>
            <w:tr w:rsidR="003D606C" w:rsidRPr="00761B36" w14:paraId="4D4C2D4C" w14:textId="77777777" w:rsidTr="00FB0A1A">
              <w:trPr>
                <w:trHeight w:val="1008"/>
              </w:trPr>
              <w:tc>
                <w:tcPr>
                  <w:tcW w:w="8640" w:type="dxa"/>
                  <w:gridSpan w:val="2"/>
                  <w:tcMar>
                    <w:top w:w="0" w:type="dxa"/>
                    <w:left w:w="108" w:type="dxa"/>
                    <w:bottom w:w="0" w:type="dxa"/>
                    <w:right w:w="108" w:type="dxa"/>
                  </w:tcMar>
                  <w:vAlign w:val="center"/>
                  <w:hideMark/>
                </w:tcPr>
                <w:p w14:paraId="6AD8DC7D" w14:textId="77777777" w:rsidR="003D606C" w:rsidRPr="00761B36" w:rsidRDefault="003D606C" w:rsidP="00FB0A1A">
                  <w:pPr>
                    <w:spacing w:before="100" w:beforeAutospacing="1" w:after="100" w:afterAutospacing="1" w:line="205" w:lineRule="atLeast"/>
                    <w:rPr>
                      <w:kern w:val="2"/>
                      <w:sz w:val="20"/>
                      <w:szCs w:val="20"/>
                      <w:lang w:eastAsia="en-US"/>
                      <w14:ligatures w14:val="standardContextual"/>
                    </w:rPr>
                  </w:pPr>
                  <w:r w:rsidRPr="00761B36">
                    <w:rPr>
                      <w:i/>
                      <w:iCs/>
                      <w:color w:val="AAAAAA"/>
                      <w:kern w:val="2"/>
                      <w:sz w:val="20"/>
                      <w:szCs w:val="20"/>
                      <w:lang w:eastAsia="en-US"/>
                      <w14:ligatures w14:val="standardContextual"/>
                    </w:rPr>
                    <w:lastRenderedPageBreak/>
                    <w:t xml:space="preserve">This message may contain confidential and/or privileged information. If you are not the addressee or authorized to receive this for the addressee, you must not use, copy, disclose, or take any action based on this message or any information herein. If you have received this message in error, please advise the sender immediately by </w:t>
                  </w:r>
                  <w:proofErr w:type="gramStart"/>
                  <w:r w:rsidRPr="00761B36">
                    <w:rPr>
                      <w:i/>
                      <w:iCs/>
                      <w:color w:val="AAAAAA"/>
                      <w:kern w:val="2"/>
                      <w:sz w:val="20"/>
                      <w:szCs w:val="20"/>
                      <w:lang w:eastAsia="en-US"/>
                      <w14:ligatures w14:val="standardContextual"/>
                    </w:rPr>
                    <w:t>reply</w:t>
                  </w:r>
                  <w:proofErr w:type="gramEnd"/>
                  <w:r w:rsidRPr="00761B36">
                    <w:rPr>
                      <w:i/>
                      <w:iCs/>
                      <w:color w:val="AAAAAA"/>
                      <w:kern w:val="2"/>
                      <w:sz w:val="20"/>
                      <w:szCs w:val="20"/>
                      <w:lang w:eastAsia="en-US"/>
                      <w14:ligatures w14:val="standardContextual"/>
                    </w:rPr>
                    <w:t xml:space="preserve"> </w:t>
                  </w:r>
                  <w:proofErr w:type="gramStart"/>
                  <w:r w:rsidRPr="00761B36">
                    <w:rPr>
                      <w:i/>
                      <w:iCs/>
                      <w:color w:val="AAAAAA"/>
                      <w:kern w:val="2"/>
                      <w:sz w:val="20"/>
                      <w:szCs w:val="20"/>
                      <w:lang w:eastAsia="en-US"/>
                      <w14:ligatures w14:val="standardContextual"/>
                    </w:rPr>
                    <w:t>e-mail</w:t>
                  </w:r>
                  <w:proofErr w:type="gramEnd"/>
                  <w:r w:rsidRPr="00761B36">
                    <w:rPr>
                      <w:i/>
                      <w:iCs/>
                      <w:color w:val="AAAAAA"/>
                      <w:kern w:val="2"/>
                      <w:sz w:val="20"/>
                      <w:szCs w:val="20"/>
                      <w:lang w:eastAsia="en-US"/>
                      <w14:ligatures w14:val="standardContextual"/>
                    </w:rPr>
                    <w:t xml:space="preserve"> and </w:t>
                  </w:r>
                  <w:proofErr w:type="gramStart"/>
                  <w:r w:rsidRPr="00761B36">
                    <w:rPr>
                      <w:i/>
                      <w:iCs/>
                      <w:color w:val="AAAAAA"/>
                      <w:kern w:val="2"/>
                      <w:sz w:val="20"/>
                      <w:szCs w:val="20"/>
                      <w:lang w:eastAsia="en-US"/>
                      <w14:ligatures w14:val="standardContextual"/>
                    </w:rPr>
                    <w:t>delete</w:t>
                  </w:r>
                  <w:proofErr w:type="gramEnd"/>
                  <w:r w:rsidRPr="00761B36">
                    <w:rPr>
                      <w:i/>
                      <w:iCs/>
                      <w:color w:val="AAAAAA"/>
                      <w:kern w:val="2"/>
                      <w:sz w:val="20"/>
                      <w:szCs w:val="20"/>
                      <w:lang w:eastAsia="en-US"/>
                      <w14:ligatures w14:val="standardContextual"/>
                    </w:rPr>
                    <w:t xml:space="preserve"> this message. Thank you for your cooperation</w:t>
                  </w:r>
                </w:p>
              </w:tc>
              <w:tc>
                <w:tcPr>
                  <w:tcW w:w="990" w:type="dxa"/>
                  <w:vAlign w:val="center"/>
                  <w:hideMark/>
                </w:tcPr>
                <w:p w14:paraId="1C8FA225" w14:textId="77777777" w:rsidR="003D606C" w:rsidRPr="00761B36" w:rsidRDefault="003D606C" w:rsidP="00FB0A1A">
                  <w:pPr>
                    <w:spacing w:before="100" w:beforeAutospacing="1" w:after="100" w:afterAutospacing="1"/>
                    <w:rPr>
                      <w:kern w:val="2"/>
                      <w:sz w:val="24"/>
                      <w:szCs w:val="24"/>
                      <w:lang w:eastAsia="en-US"/>
                      <w14:ligatures w14:val="standardContextual"/>
                    </w:rPr>
                  </w:pPr>
                  <w:r w:rsidRPr="00761B36">
                    <w:rPr>
                      <w:kern w:val="2"/>
                      <w:sz w:val="24"/>
                      <w:szCs w:val="24"/>
                      <w:lang w:eastAsia="en-US"/>
                      <w14:ligatures w14:val="standardContextual"/>
                    </w:rPr>
                    <w:t> </w:t>
                  </w:r>
                </w:p>
              </w:tc>
            </w:tr>
            <w:tr w:rsidR="003D606C" w:rsidRPr="00761B36" w14:paraId="7F42E7CA" w14:textId="77777777" w:rsidTr="00FB0A1A">
              <w:tc>
                <w:tcPr>
                  <w:tcW w:w="2445" w:type="dxa"/>
                  <w:vAlign w:val="center"/>
                  <w:hideMark/>
                </w:tcPr>
                <w:p w14:paraId="7E729DDD" w14:textId="77777777" w:rsidR="003D606C" w:rsidRPr="00761B36" w:rsidRDefault="003D606C" w:rsidP="00FB0A1A">
                  <w:pPr>
                    <w:rPr>
                      <w:kern w:val="2"/>
                      <w:sz w:val="24"/>
                      <w:szCs w:val="24"/>
                      <w:lang w:eastAsia="en-US"/>
                      <w14:ligatures w14:val="standardContextual"/>
                    </w:rPr>
                  </w:pPr>
                </w:p>
              </w:tc>
              <w:tc>
                <w:tcPr>
                  <w:tcW w:w="6195" w:type="dxa"/>
                  <w:vAlign w:val="center"/>
                  <w:hideMark/>
                </w:tcPr>
                <w:p w14:paraId="0E1F1EA6" w14:textId="77777777" w:rsidR="003D606C" w:rsidRPr="00761B36" w:rsidRDefault="003D606C" w:rsidP="00FB0A1A">
                  <w:pPr>
                    <w:rPr>
                      <w:rFonts w:asciiTheme="minorHAnsi" w:hAnsiTheme="minorHAnsi" w:cstheme="minorBidi"/>
                      <w:sz w:val="24"/>
                      <w:szCs w:val="24"/>
                    </w:rPr>
                  </w:pPr>
                </w:p>
              </w:tc>
              <w:tc>
                <w:tcPr>
                  <w:tcW w:w="990" w:type="dxa"/>
                  <w:vAlign w:val="center"/>
                  <w:hideMark/>
                </w:tcPr>
                <w:p w14:paraId="5AE7876B" w14:textId="77777777" w:rsidR="003D606C" w:rsidRPr="00761B36" w:rsidRDefault="003D606C" w:rsidP="00FB0A1A">
                  <w:pPr>
                    <w:rPr>
                      <w:rFonts w:asciiTheme="minorHAnsi" w:hAnsiTheme="minorHAnsi" w:cstheme="minorBidi"/>
                      <w:sz w:val="24"/>
                      <w:szCs w:val="24"/>
                    </w:rPr>
                  </w:pPr>
                </w:p>
              </w:tc>
            </w:tr>
          </w:tbl>
          <w:p w14:paraId="44C31B01" w14:textId="77777777" w:rsidR="003D606C" w:rsidRPr="00761B36" w:rsidRDefault="003D606C" w:rsidP="00FB0A1A">
            <w:pPr>
              <w:rPr>
                <w:rFonts w:asciiTheme="minorHAnsi" w:hAnsiTheme="minorHAnsi" w:cs="Times New Roman"/>
                <w:kern w:val="2"/>
                <w:sz w:val="24"/>
                <w:szCs w:val="24"/>
                <w:lang w:eastAsia="en-US"/>
                <w14:ligatures w14:val="standardContextual"/>
              </w:rPr>
            </w:pPr>
          </w:p>
        </w:tc>
        <w:tc>
          <w:tcPr>
            <w:tcW w:w="0" w:type="auto"/>
            <w:vAlign w:val="center"/>
            <w:hideMark/>
          </w:tcPr>
          <w:p w14:paraId="0BEFE17D" w14:textId="77777777" w:rsidR="003D606C" w:rsidRDefault="003D606C" w:rsidP="00FB0A1A">
            <w:pPr>
              <w:rPr>
                <w:rFonts w:asciiTheme="minorHAnsi" w:hAnsiTheme="minorHAnsi" w:cstheme="minorBidi"/>
                <w:sz w:val="20"/>
                <w:szCs w:val="20"/>
              </w:rPr>
            </w:pPr>
          </w:p>
        </w:tc>
        <w:tc>
          <w:tcPr>
            <w:tcW w:w="0" w:type="auto"/>
            <w:vAlign w:val="center"/>
            <w:hideMark/>
          </w:tcPr>
          <w:p w14:paraId="0CAA3003" w14:textId="77777777" w:rsidR="003D606C" w:rsidRDefault="003D606C" w:rsidP="00FB0A1A">
            <w:pPr>
              <w:rPr>
                <w:rFonts w:asciiTheme="minorHAnsi" w:hAnsiTheme="minorHAnsi" w:cstheme="minorBidi"/>
                <w:sz w:val="20"/>
                <w:szCs w:val="20"/>
              </w:rPr>
            </w:pPr>
          </w:p>
        </w:tc>
      </w:tr>
    </w:tbl>
    <w:p w14:paraId="348CAC31" w14:textId="77777777" w:rsidR="006D7E22" w:rsidRDefault="006D7E22">
      <w:pPr>
        <w:rPr>
          <w:rFonts w:asciiTheme="minorBidi" w:hAnsiTheme="minorBidi" w:cstheme="minorBidi"/>
          <w:sz w:val="24"/>
          <w:szCs w:val="24"/>
        </w:rPr>
      </w:pPr>
    </w:p>
    <w:p w14:paraId="6C62E45F" w14:textId="75BE7D5C" w:rsidR="000D6352" w:rsidRPr="00B61E78" w:rsidRDefault="000D6352">
      <w:pPr>
        <w:rPr>
          <w:rFonts w:asciiTheme="minorBidi" w:hAnsiTheme="minorBidi" w:cstheme="minorBidi"/>
          <w:sz w:val="24"/>
          <w:szCs w:val="24"/>
        </w:rPr>
      </w:pPr>
    </w:p>
    <w:p w14:paraId="162826E4" w14:textId="702D9050" w:rsidR="00234996" w:rsidRDefault="00234996">
      <w:pPr>
        <w:spacing w:line="273" w:lineRule="auto"/>
      </w:pPr>
    </w:p>
    <w:sectPr w:rsidR="002349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96"/>
    <w:rsid w:val="000D6352"/>
    <w:rsid w:val="00234996"/>
    <w:rsid w:val="003D606C"/>
    <w:rsid w:val="004859B2"/>
    <w:rsid w:val="00576E41"/>
    <w:rsid w:val="006D7E22"/>
    <w:rsid w:val="008D05F6"/>
    <w:rsid w:val="00B125B8"/>
    <w:rsid w:val="00B61E78"/>
    <w:rsid w:val="00C672CA"/>
    <w:rsid w:val="00FF350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863E"/>
  <w15:docId w15:val="{3690F4E8-0317-4DF4-8120-E0B98F69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L"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3D6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elp.com/biz/aragon-moving-systems-fort-lauderdale-2" TargetMode="External"/><Relationship Id="rId3" Type="http://schemas.openxmlformats.org/officeDocument/2006/relationships/webSettings" Target="webSettings.xml"/><Relationship Id="rId7" Type="http://schemas.openxmlformats.org/officeDocument/2006/relationships/hyperlink" Target="https://twitter.com/MoversArag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ragonmoving/" TargetMode="External"/><Relationship Id="rId11" Type="http://schemas.openxmlformats.org/officeDocument/2006/relationships/theme" Target="theme/theme1.xml"/><Relationship Id="rId5" Type="http://schemas.openxmlformats.org/officeDocument/2006/relationships/hyperlink" Target="https://www.aragonmovers.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homeadvisor.com/rated.AragonSystemsLLC.408687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Miranda Blok</cp:lastModifiedBy>
  <cp:revision>7</cp:revision>
  <dcterms:created xsi:type="dcterms:W3CDTF">2025-04-27T05:09:00Z</dcterms:created>
  <dcterms:modified xsi:type="dcterms:W3CDTF">2025-05-04T12:11:00Z</dcterms:modified>
</cp:coreProperties>
</file>