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50F6E" w14:textId="2D76C979" w:rsidR="00A77476" w:rsidRPr="0028260E" w:rsidRDefault="00F666B3" w:rsidP="003D05EB">
      <w:pPr>
        <w:rPr>
          <w:rFonts w:asciiTheme="minorBidi" w:hAnsiTheme="minorBidi" w:cstheme="minorBidi"/>
          <w:b/>
          <w:sz w:val="24"/>
          <w:szCs w:val="24"/>
        </w:rPr>
      </w:pPr>
      <w:r w:rsidRPr="0028260E">
        <w:rPr>
          <w:rFonts w:asciiTheme="minorBidi" w:hAnsiTheme="minorBidi" w:cstheme="minorBidi"/>
          <w:b/>
          <w:sz w:val="24"/>
          <w:szCs w:val="24"/>
        </w:rPr>
        <w:t xml:space="preserve">Destination Services </w:t>
      </w:r>
      <w:r w:rsidR="003D05EB" w:rsidRPr="0028260E">
        <w:rPr>
          <w:rFonts w:asciiTheme="minorBidi" w:hAnsiTheme="minorBidi" w:cstheme="minorBidi"/>
          <w:b/>
          <w:sz w:val="24"/>
          <w:szCs w:val="24"/>
        </w:rPr>
        <w:t xml:space="preserve">- </w:t>
      </w:r>
      <w:r w:rsidRPr="0028260E">
        <w:rPr>
          <w:rFonts w:asciiTheme="minorBidi" w:hAnsiTheme="minorBidi" w:cstheme="minorBidi"/>
          <w:b/>
          <w:sz w:val="24"/>
          <w:szCs w:val="24"/>
        </w:rPr>
        <w:t>POE: Miami / Everglades</w:t>
      </w:r>
    </w:p>
    <w:p w14:paraId="55373C7D" w14:textId="0A67FD86" w:rsidR="00A77476" w:rsidRPr="0028260E" w:rsidRDefault="00F666B3" w:rsidP="003D05EB">
      <w:pPr>
        <w:rPr>
          <w:rFonts w:asciiTheme="minorBidi" w:hAnsiTheme="minorBidi" w:cstheme="minorBidi"/>
          <w:b/>
          <w:sz w:val="24"/>
          <w:szCs w:val="24"/>
        </w:rPr>
      </w:pPr>
      <w:r w:rsidRPr="0028260E">
        <w:rPr>
          <w:rFonts w:asciiTheme="minorBidi" w:hAnsiTheme="minorBidi" w:cstheme="minorBidi"/>
          <w:b/>
          <w:sz w:val="24"/>
          <w:szCs w:val="24"/>
        </w:rPr>
        <w:t>Rates Includes:</w:t>
      </w:r>
    </w:p>
    <w:p w14:paraId="43187794" w14:textId="77777777" w:rsidR="00A77476" w:rsidRPr="0028260E" w:rsidRDefault="00F666B3">
      <w:pPr>
        <w:rPr>
          <w:rFonts w:asciiTheme="minorBidi" w:hAnsiTheme="minorBidi" w:cstheme="minorBidi"/>
          <w:sz w:val="24"/>
          <w:szCs w:val="24"/>
        </w:rPr>
      </w:pPr>
      <w:r w:rsidRPr="0028260E">
        <w:rPr>
          <w:rFonts w:asciiTheme="minorBidi" w:hAnsiTheme="minorBidi" w:cstheme="minorBidi"/>
          <w:sz w:val="24"/>
          <w:szCs w:val="24"/>
        </w:rPr>
        <w:t>Import customs clearance</w:t>
      </w:r>
    </w:p>
    <w:p w14:paraId="1CB03F63" w14:textId="77777777" w:rsidR="00A77476" w:rsidRPr="0028260E" w:rsidRDefault="00F666B3">
      <w:pPr>
        <w:rPr>
          <w:rFonts w:asciiTheme="minorBidi" w:hAnsiTheme="minorBidi" w:cstheme="minorBidi"/>
          <w:sz w:val="24"/>
          <w:szCs w:val="24"/>
        </w:rPr>
      </w:pPr>
      <w:r w:rsidRPr="0028260E">
        <w:rPr>
          <w:rFonts w:asciiTheme="minorBidi" w:hAnsiTheme="minorBidi" w:cstheme="minorBidi"/>
          <w:sz w:val="24"/>
          <w:szCs w:val="24"/>
        </w:rPr>
        <w:t>Delivery to a residence with normal access</w:t>
      </w:r>
    </w:p>
    <w:p w14:paraId="307C6B8B" w14:textId="77777777" w:rsidR="00A77476" w:rsidRPr="0028260E" w:rsidRDefault="00F666B3">
      <w:pPr>
        <w:rPr>
          <w:rFonts w:asciiTheme="minorBidi" w:hAnsiTheme="minorBidi" w:cstheme="minorBidi"/>
          <w:sz w:val="24"/>
          <w:szCs w:val="24"/>
        </w:rPr>
      </w:pPr>
      <w:r w:rsidRPr="0028260E">
        <w:rPr>
          <w:rFonts w:asciiTheme="minorBidi" w:hAnsiTheme="minorBidi" w:cstheme="minorBidi"/>
          <w:sz w:val="24"/>
          <w:szCs w:val="24"/>
        </w:rPr>
        <w:t>Container trucking</w:t>
      </w:r>
    </w:p>
    <w:p w14:paraId="30367E47" w14:textId="77777777" w:rsidR="00A77476" w:rsidRPr="0028260E" w:rsidRDefault="00F666B3">
      <w:pPr>
        <w:rPr>
          <w:rFonts w:asciiTheme="minorBidi" w:hAnsiTheme="minorBidi" w:cstheme="minorBidi"/>
          <w:sz w:val="24"/>
          <w:szCs w:val="24"/>
        </w:rPr>
      </w:pPr>
      <w:r w:rsidRPr="0028260E">
        <w:rPr>
          <w:rFonts w:asciiTheme="minorBidi" w:hAnsiTheme="minorBidi" w:cstheme="minorBidi"/>
          <w:sz w:val="24"/>
          <w:szCs w:val="24"/>
        </w:rPr>
        <w:t>Shuttle service</w:t>
      </w:r>
    </w:p>
    <w:p w14:paraId="359727E9" w14:textId="77777777" w:rsidR="00A77476" w:rsidRPr="0028260E" w:rsidRDefault="00F666B3">
      <w:pPr>
        <w:rPr>
          <w:rFonts w:asciiTheme="minorBidi" w:hAnsiTheme="minorBidi" w:cstheme="minorBidi"/>
          <w:sz w:val="24"/>
          <w:szCs w:val="24"/>
        </w:rPr>
      </w:pPr>
      <w:r w:rsidRPr="0028260E">
        <w:rPr>
          <w:rFonts w:asciiTheme="minorBidi" w:hAnsiTheme="minorBidi" w:cstheme="minorBidi"/>
          <w:sz w:val="24"/>
          <w:szCs w:val="24"/>
        </w:rPr>
        <w:t>Basic furniture assembly and removal of debris</w:t>
      </w:r>
    </w:p>
    <w:p w14:paraId="02E2DF61" w14:textId="77777777" w:rsidR="00A77476" w:rsidRPr="0028260E" w:rsidRDefault="00F666B3">
      <w:pPr>
        <w:rPr>
          <w:rFonts w:asciiTheme="minorBidi" w:hAnsiTheme="minorBidi" w:cstheme="minorBidi"/>
          <w:sz w:val="24"/>
          <w:szCs w:val="24"/>
        </w:rPr>
      </w:pPr>
      <w:r w:rsidRPr="0028260E">
        <w:rPr>
          <w:rFonts w:asciiTheme="minorBidi" w:hAnsiTheme="minorBidi" w:cstheme="minorBidi"/>
          <w:sz w:val="24"/>
          <w:szCs w:val="24"/>
        </w:rPr>
        <w:t xml:space="preserve"> </w:t>
      </w:r>
    </w:p>
    <w:p w14:paraId="54A03586" w14:textId="77777777" w:rsidR="00A77476" w:rsidRPr="0028260E" w:rsidRDefault="00F666B3">
      <w:pPr>
        <w:rPr>
          <w:rFonts w:asciiTheme="minorBidi" w:hAnsiTheme="minorBidi" w:cstheme="minorBidi"/>
          <w:b/>
          <w:sz w:val="24"/>
          <w:szCs w:val="24"/>
        </w:rPr>
      </w:pPr>
      <w:r w:rsidRPr="0028260E">
        <w:rPr>
          <w:rFonts w:asciiTheme="minorBidi" w:hAnsiTheme="minorBidi" w:cstheme="minorBidi"/>
          <w:b/>
          <w:sz w:val="24"/>
          <w:szCs w:val="24"/>
        </w:rPr>
        <w:t>Rates Excludes:</w:t>
      </w:r>
    </w:p>
    <w:p w14:paraId="213232BF" w14:textId="77777777" w:rsidR="00A77476" w:rsidRPr="0028260E" w:rsidRDefault="00F666B3">
      <w:pPr>
        <w:rPr>
          <w:rFonts w:asciiTheme="minorBidi" w:hAnsiTheme="minorBidi" w:cstheme="minorBidi"/>
          <w:sz w:val="24"/>
          <w:szCs w:val="24"/>
        </w:rPr>
      </w:pPr>
      <w:r w:rsidRPr="0028260E">
        <w:rPr>
          <w:rFonts w:asciiTheme="minorBidi" w:hAnsiTheme="minorBidi" w:cstheme="minorBidi"/>
          <w:sz w:val="24"/>
          <w:szCs w:val="24"/>
        </w:rPr>
        <w:t>Box unpacking to first flat surface ($9 per CBM)</w:t>
      </w:r>
    </w:p>
    <w:p w14:paraId="1DD1846F" w14:textId="77777777" w:rsidR="00A77476" w:rsidRPr="0028260E" w:rsidRDefault="00F666B3">
      <w:pPr>
        <w:rPr>
          <w:rFonts w:asciiTheme="minorBidi" w:hAnsiTheme="minorBidi" w:cstheme="minorBidi"/>
          <w:sz w:val="24"/>
          <w:szCs w:val="24"/>
        </w:rPr>
      </w:pPr>
      <w:r w:rsidRPr="0028260E">
        <w:rPr>
          <w:rFonts w:asciiTheme="minorBidi" w:hAnsiTheme="minorBidi" w:cstheme="minorBidi"/>
          <w:sz w:val="24"/>
          <w:szCs w:val="24"/>
        </w:rPr>
        <w:t>DTHC</w:t>
      </w:r>
    </w:p>
    <w:p w14:paraId="09D24EE6" w14:textId="77777777" w:rsidR="00A77476" w:rsidRPr="0028260E" w:rsidRDefault="00F666B3">
      <w:pPr>
        <w:rPr>
          <w:rFonts w:asciiTheme="minorBidi" w:hAnsiTheme="minorBidi" w:cstheme="minorBidi"/>
          <w:sz w:val="24"/>
          <w:szCs w:val="24"/>
        </w:rPr>
      </w:pPr>
      <w:r w:rsidRPr="0028260E">
        <w:rPr>
          <w:rFonts w:asciiTheme="minorBidi" w:hAnsiTheme="minorBidi" w:cstheme="minorBidi"/>
          <w:sz w:val="24"/>
          <w:szCs w:val="24"/>
        </w:rPr>
        <w:t>Demurrage and detention</w:t>
      </w:r>
    </w:p>
    <w:p w14:paraId="64298659" w14:textId="77777777" w:rsidR="00A77476" w:rsidRPr="0028260E" w:rsidRDefault="00F666B3">
      <w:pPr>
        <w:rPr>
          <w:rFonts w:asciiTheme="minorBidi" w:hAnsiTheme="minorBidi" w:cstheme="minorBidi"/>
          <w:sz w:val="24"/>
          <w:szCs w:val="24"/>
        </w:rPr>
      </w:pPr>
      <w:r w:rsidRPr="0028260E">
        <w:rPr>
          <w:rFonts w:asciiTheme="minorBidi" w:hAnsiTheme="minorBidi" w:cstheme="minorBidi"/>
          <w:sz w:val="24"/>
          <w:szCs w:val="24"/>
        </w:rPr>
        <w:t>Insurance</w:t>
      </w:r>
    </w:p>
    <w:p w14:paraId="2813F866" w14:textId="77777777" w:rsidR="00A77476" w:rsidRPr="0028260E" w:rsidRDefault="00F666B3">
      <w:pPr>
        <w:rPr>
          <w:rFonts w:asciiTheme="minorBidi" w:hAnsiTheme="minorBidi" w:cstheme="minorBidi"/>
          <w:sz w:val="24"/>
          <w:szCs w:val="24"/>
        </w:rPr>
      </w:pPr>
      <w:r w:rsidRPr="0028260E">
        <w:rPr>
          <w:rFonts w:asciiTheme="minorBidi" w:hAnsiTheme="minorBidi" w:cstheme="minorBidi"/>
          <w:sz w:val="24"/>
          <w:szCs w:val="24"/>
        </w:rPr>
        <w:t>NVOCC/Deconsolidation fee for LCL</w:t>
      </w:r>
    </w:p>
    <w:p w14:paraId="212D2265" w14:textId="77777777" w:rsidR="00A77476" w:rsidRPr="0028260E" w:rsidRDefault="00F666B3">
      <w:pPr>
        <w:rPr>
          <w:rFonts w:asciiTheme="minorBidi" w:hAnsiTheme="minorBidi" w:cstheme="minorBidi"/>
          <w:sz w:val="24"/>
          <w:szCs w:val="24"/>
        </w:rPr>
      </w:pPr>
      <w:r w:rsidRPr="0028260E">
        <w:rPr>
          <w:rFonts w:asciiTheme="minorBidi" w:hAnsiTheme="minorBidi" w:cstheme="minorBidi"/>
          <w:sz w:val="24"/>
          <w:szCs w:val="24"/>
        </w:rPr>
        <w:t xml:space="preserve">Long </w:t>
      </w:r>
      <w:proofErr w:type="gramStart"/>
      <w:r w:rsidRPr="0028260E">
        <w:rPr>
          <w:rFonts w:asciiTheme="minorBidi" w:hAnsiTheme="minorBidi" w:cstheme="minorBidi"/>
          <w:sz w:val="24"/>
          <w:szCs w:val="24"/>
        </w:rPr>
        <w:t>carry</w:t>
      </w:r>
      <w:proofErr w:type="gramEnd"/>
      <w:r w:rsidRPr="0028260E">
        <w:rPr>
          <w:rFonts w:asciiTheme="minorBidi" w:hAnsiTheme="minorBidi" w:cstheme="minorBidi"/>
          <w:sz w:val="24"/>
          <w:szCs w:val="24"/>
        </w:rPr>
        <w:t>, stairs/elevator fee</w:t>
      </w:r>
    </w:p>
    <w:p w14:paraId="5B8D3F27" w14:textId="77777777" w:rsidR="00A77476" w:rsidRPr="0028260E" w:rsidRDefault="00F666B3">
      <w:pPr>
        <w:rPr>
          <w:rFonts w:asciiTheme="minorBidi" w:hAnsiTheme="minorBidi" w:cstheme="minorBidi"/>
          <w:sz w:val="24"/>
          <w:szCs w:val="24"/>
        </w:rPr>
      </w:pPr>
      <w:r w:rsidRPr="0028260E">
        <w:rPr>
          <w:rFonts w:asciiTheme="minorBidi" w:hAnsiTheme="minorBidi" w:cstheme="minorBidi"/>
          <w:sz w:val="24"/>
          <w:szCs w:val="24"/>
        </w:rPr>
        <w:t>Parking permit</w:t>
      </w:r>
    </w:p>
    <w:p w14:paraId="54BC996D" w14:textId="77777777" w:rsidR="00A77476" w:rsidRPr="0028260E" w:rsidRDefault="00F666B3">
      <w:pPr>
        <w:rPr>
          <w:rFonts w:asciiTheme="minorBidi" w:hAnsiTheme="minorBidi" w:cstheme="minorBidi"/>
          <w:sz w:val="24"/>
          <w:szCs w:val="24"/>
        </w:rPr>
      </w:pPr>
      <w:r w:rsidRPr="0028260E">
        <w:rPr>
          <w:rFonts w:asciiTheme="minorBidi" w:hAnsiTheme="minorBidi" w:cstheme="minorBidi"/>
          <w:sz w:val="24"/>
          <w:szCs w:val="24"/>
        </w:rPr>
        <w:t xml:space="preserve"> </w:t>
      </w:r>
    </w:p>
    <w:p w14:paraId="6256D7C4" w14:textId="77777777" w:rsidR="00A77476" w:rsidRPr="0028260E" w:rsidRDefault="00F666B3">
      <w:pPr>
        <w:rPr>
          <w:rFonts w:asciiTheme="minorBidi" w:hAnsiTheme="minorBidi" w:cstheme="minorBidi"/>
          <w:b/>
          <w:sz w:val="24"/>
          <w:szCs w:val="24"/>
        </w:rPr>
      </w:pPr>
      <w:r w:rsidRPr="0028260E">
        <w:rPr>
          <w:rFonts w:asciiTheme="minorBidi" w:hAnsiTheme="minorBidi" w:cstheme="minorBidi"/>
          <w:b/>
          <w:sz w:val="24"/>
          <w:szCs w:val="24"/>
        </w:rPr>
        <w:t>Additional Services:</w:t>
      </w:r>
    </w:p>
    <w:p w14:paraId="38A06CFE" w14:textId="77777777" w:rsidR="00A77476" w:rsidRPr="0028260E" w:rsidRDefault="00F666B3">
      <w:pPr>
        <w:rPr>
          <w:rFonts w:asciiTheme="minorBidi" w:hAnsiTheme="minorBidi" w:cstheme="minorBidi"/>
          <w:sz w:val="24"/>
          <w:szCs w:val="24"/>
        </w:rPr>
      </w:pPr>
      <w:r w:rsidRPr="0028260E">
        <w:rPr>
          <w:rFonts w:asciiTheme="minorBidi" w:hAnsiTheme="minorBidi" w:cstheme="minorBidi"/>
          <w:sz w:val="24"/>
          <w:szCs w:val="24"/>
        </w:rPr>
        <w:t>Car delivery- $450 (within 40 miles radius)</w:t>
      </w:r>
    </w:p>
    <w:p w14:paraId="7D823099" w14:textId="77777777" w:rsidR="00A77476" w:rsidRPr="0028260E" w:rsidRDefault="00F666B3">
      <w:pPr>
        <w:rPr>
          <w:rFonts w:asciiTheme="minorBidi" w:hAnsiTheme="minorBidi" w:cstheme="minorBidi"/>
          <w:sz w:val="24"/>
          <w:szCs w:val="24"/>
        </w:rPr>
      </w:pPr>
      <w:r w:rsidRPr="0028260E">
        <w:rPr>
          <w:rFonts w:asciiTheme="minorBidi" w:hAnsiTheme="minorBidi" w:cstheme="minorBidi"/>
          <w:sz w:val="24"/>
          <w:szCs w:val="24"/>
        </w:rPr>
        <w:t>Motorcycle handling fee- $250 (not in crate)</w:t>
      </w:r>
    </w:p>
    <w:p w14:paraId="068F661B" w14:textId="77777777" w:rsidR="00A77476" w:rsidRPr="0028260E" w:rsidRDefault="00F666B3">
      <w:pPr>
        <w:rPr>
          <w:rFonts w:asciiTheme="minorBidi" w:hAnsiTheme="minorBidi" w:cstheme="minorBidi"/>
          <w:sz w:val="24"/>
          <w:szCs w:val="24"/>
        </w:rPr>
      </w:pPr>
      <w:r w:rsidRPr="0028260E">
        <w:rPr>
          <w:rFonts w:asciiTheme="minorBidi" w:hAnsiTheme="minorBidi" w:cstheme="minorBidi"/>
          <w:sz w:val="24"/>
          <w:szCs w:val="24"/>
        </w:rPr>
        <w:t>Piano handling fee- $195</w:t>
      </w:r>
    </w:p>
    <w:p w14:paraId="464CCB7C" w14:textId="77777777" w:rsidR="00A77476" w:rsidRPr="0028260E" w:rsidRDefault="00F666B3">
      <w:pPr>
        <w:rPr>
          <w:rFonts w:asciiTheme="minorBidi" w:hAnsiTheme="minorBidi" w:cstheme="minorBidi"/>
          <w:sz w:val="24"/>
          <w:szCs w:val="24"/>
        </w:rPr>
      </w:pPr>
      <w:r w:rsidRPr="0028260E">
        <w:rPr>
          <w:rFonts w:asciiTheme="minorBidi" w:hAnsiTheme="minorBidi" w:cstheme="minorBidi"/>
          <w:sz w:val="24"/>
          <w:szCs w:val="24"/>
        </w:rPr>
        <w:t>Long carry- Calculated as follows: CF x $0.15 x (distance/100). First 75 feet are always free.</w:t>
      </w:r>
    </w:p>
    <w:p w14:paraId="0B273E4C" w14:textId="77777777" w:rsidR="00A77476" w:rsidRPr="0028260E" w:rsidRDefault="00F666B3">
      <w:pPr>
        <w:rPr>
          <w:rFonts w:asciiTheme="minorBidi" w:hAnsiTheme="minorBidi" w:cstheme="minorBidi"/>
          <w:sz w:val="24"/>
          <w:szCs w:val="24"/>
        </w:rPr>
      </w:pPr>
      <w:r w:rsidRPr="0028260E">
        <w:rPr>
          <w:rFonts w:asciiTheme="minorBidi" w:hAnsiTheme="minorBidi" w:cstheme="minorBidi"/>
          <w:sz w:val="24"/>
          <w:szCs w:val="24"/>
        </w:rPr>
        <w:t>Second day- $450 - $750</w:t>
      </w:r>
    </w:p>
    <w:p w14:paraId="7B8DB2D0" w14:textId="77777777" w:rsidR="00A77476" w:rsidRPr="0028260E" w:rsidRDefault="00F666B3">
      <w:pPr>
        <w:rPr>
          <w:rFonts w:asciiTheme="minorBidi" w:hAnsiTheme="minorBidi" w:cstheme="minorBidi"/>
          <w:sz w:val="24"/>
          <w:szCs w:val="24"/>
        </w:rPr>
      </w:pPr>
      <w:r w:rsidRPr="0028260E">
        <w:rPr>
          <w:rFonts w:asciiTheme="minorBidi" w:hAnsiTheme="minorBidi" w:cstheme="minorBidi"/>
          <w:sz w:val="24"/>
          <w:szCs w:val="24"/>
        </w:rPr>
        <w:t>16’ truck (1 day rental)- $350</w:t>
      </w:r>
    </w:p>
    <w:p w14:paraId="0611C12A" w14:textId="77777777" w:rsidR="00A77476" w:rsidRPr="0028260E" w:rsidRDefault="00F666B3">
      <w:pPr>
        <w:rPr>
          <w:rFonts w:asciiTheme="minorBidi" w:hAnsiTheme="minorBidi" w:cstheme="minorBidi"/>
          <w:sz w:val="24"/>
          <w:szCs w:val="24"/>
        </w:rPr>
      </w:pPr>
      <w:r w:rsidRPr="0028260E">
        <w:rPr>
          <w:rFonts w:asciiTheme="minorBidi" w:hAnsiTheme="minorBidi" w:cstheme="minorBidi"/>
          <w:sz w:val="24"/>
          <w:szCs w:val="24"/>
        </w:rPr>
        <w:t xml:space="preserve">Extra </w:t>
      </w:r>
      <w:proofErr w:type="gramStart"/>
      <w:r w:rsidRPr="0028260E">
        <w:rPr>
          <w:rFonts w:asciiTheme="minorBidi" w:hAnsiTheme="minorBidi" w:cstheme="minorBidi"/>
          <w:sz w:val="24"/>
          <w:szCs w:val="24"/>
        </w:rPr>
        <w:t>drop-off</w:t>
      </w:r>
      <w:proofErr w:type="gramEnd"/>
      <w:r w:rsidRPr="0028260E">
        <w:rPr>
          <w:rFonts w:asciiTheme="minorBidi" w:hAnsiTheme="minorBidi" w:cstheme="minorBidi"/>
          <w:sz w:val="24"/>
          <w:szCs w:val="24"/>
        </w:rPr>
        <w:t xml:space="preserve"> stop- $175</w:t>
      </w:r>
    </w:p>
    <w:p w14:paraId="722C1570" w14:textId="77777777" w:rsidR="00A77476" w:rsidRPr="0028260E" w:rsidRDefault="00F666B3">
      <w:pPr>
        <w:rPr>
          <w:rFonts w:asciiTheme="minorBidi" w:hAnsiTheme="minorBidi" w:cstheme="minorBidi"/>
          <w:sz w:val="24"/>
          <w:szCs w:val="24"/>
        </w:rPr>
      </w:pPr>
      <w:r w:rsidRPr="0028260E">
        <w:rPr>
          <w:rFonts w:asciiTheme="minorBidi" w:hAnsiTheme="minorBidi" w:cstheme="minorBidi"/>
          <w:sz w:val="24"/>
          <w:szCs w:val="24"/>
        </w:rPr>
        <w:t>Wooden crates- depending on size</w:t>
      </w:r>
    </w:p>
    <w:p w14:paraId="203F57D6" w14:textId="77777777" w:rsidR="00A77476" w:rsidRPr="0028260E" w:rsidRDefault="00F666B3">
      <w:pPr>
        <w:rPr>
          <w:rFonts w:asciiTheme="minorBidi" w:hAnsiTheme="minorBidi" w:cstheme="minorBidi"/>
          <w:sz w:val="24"/>
          <w:szCs w:val="24"/>
        </w:rPr>
      </w:pPr>
      <w:r w:rsidRPr="0028260E">
        <w:rPr>
          <w:rFonts w:asciiTheme="minorBidi" w:hAnsiTheme="minorBidi" w:cstheme="minorBidi"/>
          <w:sz w:val="24"/>
          <w:szCs w:val="24"/>
        </w:rPr>
        <w:t xml:space="preserve">Disposal fee- $250 for the first </w:t>
      </w:r>
      <w:proofErr w:type="gramStart"/>
      <w:r w:rsidRPr="0028260E">
        <w:rPr>
          <w:rFonts w:asciiTheme="minorBidi" w:hAnsiTheme="minorBidi" w:cstheme="minorBidi"/>
          <w:sz w:val="24"/>
          <w:szCs w:val="24"/>
        </w:rPr>
        <w:t>ton</w:t>
      </w:r>
      <w:proofErr w:type="gramEnd"/>
      <w:r w:rsidRPr="0028260E">
        <w:rPr>
          <w:rFonts w:asciiTheme="minorBidi" w:hAnsiTheme="minorBidi" w:cstheme="minorBidi"/>
          <w:sz w:val="24"/>
          <w:szCs w:val="24"/>
        </w:rPr>
        <w:t>.</w:t>
      </w:r>
    </w:p>
    <w:p w14:paraId="391960D1" w14:textId="77777777" w:rsidR="00A77476" w:rsidRPr="0028260E" w:rsidRDefault="00F666B3">
      <w:pPr>
        <w:rPr>
          <w:rFonts w:asciiTheme="minorBidi" w:hAnsiTheme="minorBidi" w:cstheme="minorBidi"/>
          <w:sz w:val="24"/>
          <w:szCs w:val="24"/>
        </w:rPr>
      </w:pPr>
      <w:r w:rsidRPr="0028260E">
        <w:rPr>
          <w:rFonts w:asciiTheme="minorBidi" w:hAnsiTheme="minorBidi" w:cstheme="minorBidi"/>
          <w:sz w:val="24"/>
          <w:szCs w:val="24"/>
        </w:rPr>
        <w:t>Heavy items- $55 per item over 200lbs</w:t>
      </w:r>
    </w:p>
    <w:p w14:paraId="1DA414FC" w14:textId="20FFB747" w:rsidR="00A77476" w:rsidRPr="0028260E" w:rsidRDefault="00F666B3">
      <w:pPr>
        <w:rPr>
          <w:rFonts w:asciiTheme="minorBidi" w:hAnsiTheme="minorBidi" w:cstheme="minorBidi"/>
          <w:sz w:val="24"/>
          <w:szCs w:val="24"/>
        </w:rPr>
      </w:pPr>
      <w:r w:rsidRPr="0028260E">
        <w:rPr>
          <w:rFonts w:asciiTheme="minorBidi" w:hAnsiTheme="minorBidi" w:cstheme="minorBidi"/>
          <w:sz w:val="24"/>
          <w:szCs w:val="24"/>
        </w:rPr>
        <w:t>Elevator / 1 flight of stairs- $75</w:t>
      </w:r>
    </w:p>
    <w:p w14:paraId="67D0AF82" w14:textId="77777777" w:rsidR="00120A8C" w:rsidRPr="0028260E" w:rsidRDefault="00120A8C">
      <w:pPr>
        <w:rPr>
          <w:rFonts w:asciiTheme="minorBidi" w:hAnsiTheme="minorBidi" w:cstheme="minorBidi"/>
          <w:sz w:val="24"/>
          <w:szCs w:val="24"/>
        </w:rPr>
      </w:pPr>
    </w:p>
    <w:p w14:paraId="6A94E206" w14:textId="11DC864A" w:rsidR="00120A8C" w:rsidRDefault="00120A8C">
      <w:pPr>
        <w:rPr>
          <w:rFonts w:asciiTheme="minorBidi" w:hAnsiTheme="minorBidi" w:cstheme="minorBidi"/>
          <w:sz w:val="24"/>
          <w:szCs w:val="24"/>
        </w:rPr>
      </w:pPr>
      <w:r w:rsidRPr="0028260E">
        <w:rPr>
          <w:rFonts w:asciiTheme="minorBidi" w:hAnsiTheme="minorBidi" w:cstheme="minorBidi"/>
          <w:sz w:val="24"/>
          <w:szCs w:val="24"/>
        </w:rPr>
        <w:t>Kind regards,</w:t>
      </w:r>
    </w:p>
    <w:p w14:paraId="659C3963" w14:textId="77777777" w:rsidR="00761B36" w:rsidRDefault="00761B36" w:rsidP="00761B36"/>
    <w:tbl>
      <w:tblPr>
        <w:tblW w:w="8250" w:type="dxa"/>
        <w:tblCellSpacing w:w="0" w:type="dxa"/>
        <w:tblCellMar>
          <w:left w:w="0" w:type="dxa"/>
          <w:right w:w="0" w:type="dxa"/>
        </w:tblCellMar>
        <w:tblLook w:val="04A0" w:firstRow="1" w:lastRow="0" w:firstColumn="1" w:lastColumn="0" w:noHBand="0" w:noVBand="1"/>
      </w:tblPr>
      <w:tblGrid>
        <w:gridCol w:w="9350"/>
        <w:gridCol w:w="5"/>
        <w:gridCol w:w="5"/>
      </w:tblGrid>
      <w:tr w:rsidR="00761B36" w14:paraId="4946A892" w14:textId="77777777" w:rsidTr="00761B36">
        <w:trPr>
          <w:tblCellSpacing w:w="0" w:type="dxa"/>
        </w:trPr>
        <w:tc>
          <w:tcPr>
            <w:tcW w:w="0" w:type="auto"/>
            <w:vAlign w:val="center"/>
            <w:hideMark/>
          </w:tcPr>
          <w:tbl>
            <w:tblPr>
              <w:tblW w:w="9629" w:type="dxa"/>
              <w:tblCellMar>
                <w:left w:w="0" w:type="dxa"/>
                <w:right w:w="0" w:type="dxa"/>
              </w:tblCellMar>
              <w:tblLook w:val="04A0" w:firstRow="1" w:lastRow="0" w:firstColumn="1" w:lastColumn="0" w:noHBand="0" w:noVBand="1"/>
            </w:tblPr>
            <w:tblGrid>
              <w:gridCol w:w="2924"/>
              <w:gridCol w:w="5613"/>
              <w:gridCol w:w="811"/>
            </w:tblGrid>
            <w:tr w:rsidR="00761B36" w:rsidRPr="00761B36" w14:paraId="48F37B3F" w14:textId="77777777">
              <w:tc>
                <w:tcPr>
                  <w:tcW w:w="2448" w:type="dxa"/>
                  <w:tcBorders>
                    <w:top w:val="nil"/>
                    <w:left w:val="nil"/>
                    <w:bottom w:val="nil"/>
                    <w:right w:val="single" w:sz="18" w:space="0" w:color="E05206"/>
                  </w:tcBorders>
                  <w:tcMar>
                    <w:top w:w="0" w:type="dxa"/>
                    <w:left w:w="108" w:type="dxa"/>
                    <w:bottom w:w="0" w:type="dxa"/>
                    <w:right w:w="108" w:type="dxa"/>
                  </w:tcMar>
                  <w:hideMark/>
                </w:tcPr>
                <w:p w14:paraId="355268B3" w14:textId="503EF6E0" w:rsidR="00761B36" w:rsidRPr="00761B36" w:rsidRDefault="00761B36">
                  <w:pPr>
                    <w:spacing w:before="100" w:beforeAutospacing="1" w:after="100" w:afterAutospacing="1" w:line="205" w:lineRule="atLeast"/>
                    <w:rPr>
                      <w:kern w:val="2"/>
                      <w:sz w:val="24"/>
                      <w:szCs w:val="24"/>
                      <w:lang w:eastAsia="en-US"/>
                      <w14:ligatures w14:val="standardContextual"/>
                    </w:rPr>
                  </w:pPr>
                  <w:r w:rsidRPr="00761B36">
                    <w:rPr>
                      <w:noProof/>
                      <w:kern w:val="2"/>
                      <w:sz w:val="24"/>
                      <w:szCs w:val="24"/>
                      <w:lang w:eastAsia="en-US"/>
                      <w14:ligatures w14:val="standardContextual"/>
                    </w:rPr>
                    <w:drawing>
                      <wp:inline distT="0" distB="0" distL="0" distR="0" wp14:anchorId="1C1ED348" wp14:editId="1CC2EA3F">
                        <wp:extent cx="1905000" cy="1066800"/>
                        <wp:effectExtent l="0" t="0" r="0" b="0"/>
                        <wp:docPr id="857614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tc>
              <w:tc>
                <w:tcPr>
                  <w:tcW w:w="7181" w:type="dxa"/>
                  <w:gridSpan w:val="2"/>
                  <w:tcMar>
                    <w:top w:w="0" w:type="dxa"/>
                    <w:left w:w="108" w:type="dxa"/>
                    <w:bottom w:w="0" w:type="dxa"/>
                    <w:right w:w="108" w:type="dxa"/>
                  </w:tcMar>
                  <w:vAlign w:val="center"/>
                  <w:hideMark/>
                </w:tcPr>
                <w:p w14:paraId="35877DC9" w14:textId="77777777" w:rsidR="00761B36" w:rsidRPr="00761B36" w:rsidRDefault="00761B36">
                  <w:pPr>
                    <w:spacing w:before="100" w:beforeAutospacing="1" w:after="100" w:afterAutospacing="1" w:line="205" w:lineRule="atLeast"/>
                    <w:ind w:left="288"/>
                    <w:rPr>
                      <w:kern w:val="2"/>
                      <w:sz w:val="24"/>
                      <w:szCs w:val="24"/>
                      <w:lang w:eastAsia="en-US"/>
                      <w14:ligatures w14:val="standardContextual"/>
                    </w:rPr>
                  </w:pPr>
                  <w:r w:rsidRPr="00761B36">
                    <w:rPr>
                      <w:b/>
                      <w:bCs/>
                      <w:color w:val="0000FF"/>
                      <w:kern w:val="2"/>
                      <w:sz w:val="24"/>
                      <w:szCs w:val="24"/>
                      <w:lang w:eastAsia="en-US"/>
                      <w14:ligatures w14:val="standardContextual"/>
                    </w:rPr>
                    <w:t>Jamie Cohen</w:t>
                  </w:r>
                </w:p>
                <w:p w14:paraId="29F14AEF" w14:textId="77777777" w:rsidR="00761B36" w:rsidRPr="00761B36" w:rsidRDefault="00761B36">
                  <w:pPr>
                    <w:spacing w:before="100" w:beforeAutospacing="1" w:after="100" w:afterAutospacing="1" w:line="205" w:lineRule="atLeast"/>
                    <w:ind w:left="288"/>
                    <w:rPr>
                      <w:kern w:val="2"/>
                      <w:sz w:val="24"/>
                      <w:szCs w:val="24"/>
                      <w:lang w:eastAsia="en-US"/>
                      <w14:ligatures w14:val="standardContextual"/>
                    </w:rPr>
                  </w:pPr>
                  <w:r w:rsidRPr="00761B36">
                    <w:rPr>
                      <w:b/>
                      <w:bCs/>
                      <w:i/>
                      <w:iCs/>
                      <w:color w:val="595959"/>
                      <w:kern w:val="2"/>
                      <w:sz w:val="24"/>
                      <w:szCs w:val="24"/>
                      <w:lang w:eastAsia="en-US"/>
                      <w14:ligatures w14:val="standardContextual"/>
                    </w:rPr>
                    <w:t>Operations Manager</w:t>
                  </w:r>
                </w:p>
                <w:p w14:paraId="28D46E2B" w14:textId="77777777" w:rsidR="00761B36" w:rsidRPr="00761B36" w:rsidRDefault="00761B36">
                  <w:pPr>
                    <w:spacing w:before="100" w:beforeAutospacing="1" w:after="100" w:afterAutospacing="1" w:line="205" w:lineRule="atLeast"/>
                    <w:ind w:left="288"/>
                    <w:rPr>
                      <w:kern w:val="2"/>
                      <w:sz w:val="24"/>
                      <w:szCs w:val="24"/>
                      <w:lang w:eastAsia="en-US"/>
                      <w14:ligatures w14:val="standardContextual"/>
                    </w:rPr>
                  </w:pPr>
                  <w:r w:rsidRPr="00761B36">
                    <w:rPr>
                      <w:i/>
                      <w:iCs/>
                      <w:color w:val="1F4E79"/>
                      <w:kern w:val="2"/>
                      <w:sz w:val="24"/>
                      <w:szCs w:val="24"/>
                      <w:lang w:eastAsia="en-US"/>
                      <w14:ligatures w14:val="standardContextual"/>
                    </w:rPr>
                    <w:t> </w:t>
                  </w:r>
                </w:p>
                <w:p w14:paraId="78933C10" w14:textId="77777777" w:rsidR="00761B36" w:rsidRPr="00761B36" w:rsidRDefault="00761B36">
                  <w:pPr>
                    <w:spacing w:before="100" w:beforeAutospacing="1" w:after="100" w:afterAutospacing="1" w:line="205" w:lineRule="atLeast"/>
                    <w:ind w:left="288"/>
                    <w:rPr>
                      <w:kern w:val="2"/>
                      <w:sz w:val="24"/>
                      <w:szCs w:val="24"/>
                      <w:lang w:eastAsia="en-US"/>
                      <w14:ligatures w14:val="standardContextual"/>
                    </w:rPr>
                  </w:pPr>
                  <w:r w:rsidRPr="00761B36">
                    <w:rPr>
                      <w:b/>
                      <w:bCs/>
                      <w:color w:val="0000FF"/>
                      <w:kern w:val="2"/>
                      <w:sz w:val="24"/>
                      <w:szCs w:val="24"/>
                      <w:lang w:eastAsia="en-US"/>
                      <w14:ligatures w14:val="standardContextual"/>
                    </w:rPr>
                    <w:t>P:</w:t>
                  </w:r>
                  <w:r w:rsidRPr="00761B36">
                    <w:rPr>
                      <w:color w:val="595959"/>
                      <w:kern w:val="2"/>
                      <w:sz w:val="24"/>
                      <w:szCs w:val="24"/>
                      <w:lang w:eastAsia="en-US"/>
                      <w14:ligatures w14:val="standardContextual"/>
                    </w:rPr>
                    <w:t> </w:t>
                  </w:r>
                  <w:r w:rsidRPr="00761B36">
                    <w:rPr>
                      <w:kern w:val="2"/>
                      <w:sz w:val="24"/>
                      <w:szCs w:val="24"/>
                      <w:lang w:eastAsia="en-US"/>
                      <w14:ligatures w14:val="standardContextual"/>
                    </w:rPr>
                    <w:t>877-921-5678 EXT 112</w:t>
                  </w:r>
                </w:p>
                <w:p w14:paraId="437426DA" w14:textId="77777777" w:rsidR="00761B36" w:rsidRPr="00761B36" w:rsidRDefault="00761B36">
                  <w:pPr>
                    <w:spacing w:before="100" w:beforeAutospacing="1" w:after="100" w:afterAutospacing="1" w:line="205" w:lineRule="atLeast"/>
                    <w:ind w:left="288"/>
                    <w:rPr>
                      <w:kern w:val="2"/>
                      <w:sz w:val="24"/>
                      <w:szCs w:val="24"/>
                      <w:lang w:eastAsia="en-US"/>
                      <w14:ligatures w14:val="standardContextual"/>
                    </w:rPr>
                  </w:pPr>
                  <w:r w:rsidRPr="00761B36">
                    <w:rPr>
                      <w:b/>
                      <w:bCs/>
                      <w:color w:val="0000FF"/>
                      <w:kern w:val="2"/>
                      <w:sz w:val="24"/>
                      <w:szCs w:val="24"/>
                      <w:lang w:eastAsia="en-US"/>
                      <w14:ligatures w14:val="standardContextual"/>
                    </w:rPr>
                    <w:lastRenderedPageBreak/>
                    <w:t>WhatsApp: </w:t>
                  </w:r>
                  <w:r w:rsidRPr="00761B36">
                    <w:rPr>
                      <w:color w:val="000000"/>
                      <w:kern w:val="2"/>
                      <w:sz w:val="24"/>
                      <w:szCs w:val="24"/>
                      <w:lang w:eastAsia="en-US"/>
                      <w14:ligatures w14:val="standardContextual"/>
                    </w:rPr>
                    <w:t>+1 332-287-8114</w:t>
                  </w:r>
                </w:p>
                <w:p w14:paraId="5A03488B" w14:textId="77777777" w:rsidR="00761B36" w:rsidRPr="00761B36" w:rsidRDefault="00761B36">
                  <w:pPr>
                    <w:spacing w:before="100" w:beforeAutospacing="1" w:after="100" w:afterAutospacing="1" w:line="205" w:lineRule="atLeast"/>
                    <w:ind w:left="288"/>
                    <w:rPr>
                      <w:kern w:val="2"/>
                      <w:sz w:val="24"/>
                      <w:szCs w:val="24"/>
                      <w:lang w:eastAsia="en-US"/>
                      <w14:ligatures w14:val="standardContextual"/>
                    </w:rPr>
                  </w:pPr>
                  <w:r w:rsidRPr="00761B36">
                    <w:rPr>
                      <w:b/>
                      <w:bCs/>
                      <w:color w:val="0000FF"/>
                      <w:kern w:val="2"/>
                      <w:sz w:val="24"/>
                      <w:szCs w:val="24"/>
                      <w:lang w:eastAsia="en-US"/>
                      <w14:ligatures w14:val="standardContextual"/>
                    </w:rPr>
                    <w:t>A:</w:t>
                  </w:r>
                  <w:r w:rsidRPr="00761B36">
                    <w:rPr>
                      <w:color w:val="595959"/>
                      <w:kern w:val="2"/>
                      <w:sz w:val="24"/>
                      <w:szCs w:val="24"/>
                      <w:lang w:eastAsia="en-US"/>
                      <w14:ligatures w14:val="standardContextual"/>
                    </w:rPr>
                    <w:t> 2357 Stirling Road, Fort Lauderdale, FL 33312</w:t>
                  </w:r>
                </w:p>
                <w:p w14:paraId="4B02E40C" w14:textId="77777777" w:rsidR="00761B36" w:rsidRPr="00761B36" w:rsidRDefault="00761B36">
                  <w:pPr>
                    <w:spacing w:before="100" w:beforeAutospacing="1" w:after="100" w:afterAutospacing="1" w:line="205" w:lineRule="atLeast"/>
                    <w:ind w:left="288"/>
                    <w:rPr>
                      <w:kern w:val="2"/>
                      <w:sz w:val="24"/>
                      <w:szCs w:val="24"/>
                      <w:lang w:eastAsia="en-US"/>
                      <w14:ligatures w14:val="standardContextual"/>
                    </w:rPr>
                  </w:pPr>
                  <w:hyperlink r:id="rId5" w:tgtFrame="_blank" w:history="1">
                    <w:r w:rsidRPr="00761B36">
                      <w:rPr>
                        <w:rStyle w:val="Hyperlink"/>
                        <w:color w:val="595959"/>
                        <w:kern w:val="2"/>
                        <w:sz w:val="24"/>
                        <w:szCs w:val="24"/>
                        <w:lang w:eastAsia="en-US"/>
                        <w14:ligatures w14:val="standardContextual"/>
                      </w:rPr>
                      <w:t>Aragonmovers.com</w:t>
                    </w:r>
                  </w:hyperlink>
                  <w:r w:rsidRPr="00761B36">
                    <w:rPr>
                      <w:color w:val="595959"/>
                      <w:kern w:val="2"/>
                      <w:sz w:val="24"/>
                      <w:szCs w:val="24"/>
                      <w:lang w:eastAsia="en-US"/>
                      <w14:ligatures w14:val="standardContextual"/>
                    </w:rPr>
                    <w:t> </w:t>
                  </w:r>
                  <w:r w:rsidRPr="00761B36">
                    <w:rPr>
                      <w:color w:val="E05206"/>
                      <w:kern w:val="2"/>
                      <w:sz w:val="24"/>
                      <w:szCs w:val="24"/>
                      <w:lang w:eastAsia="en-US"/>
                      <w14:ligatures w14:val="standardContextual"/>
                    </w:rPr>
                    <w:t>|</w:t>
                  </w:r>
                  <w:r w:rsidRPr="00761B36">
                    <w:rPr>
                      <w:color w:val="595959"/>
                      <w:kern w:val="2"/>
                      <w:sz w:val="24"/>
                      <w:szCs w:val="24"/>
                      <w:lang w:eastAsia="en-US"/>
                      <w14:ligatures w14:val="standardContextual"/>
                    </w:rPr>
                    <w:t> </w:t>
                  </w:r>
                  <w:hyperlink r:id="rId6" w:tgtFrame="_blank" w:history="1">
                    <w:r w:rsidRPr="00761B36">
                      <w:rPr>
                        <w:rStyle w:val="Hyperlink"/>
                        <w:color w:val="595959"/>
                        <w:kern w:val="2"/>
                        <w:sz w:val="24"/>
                        <w:szCs w:val="24"/>
                        <w:lang w:eastAsia="en-US"/>
                        <w14:ligatures w14:val="standardContextual"/>
                      </w:rPr>
                      <w:t>Facebook</w:t>
                    </w:r>
                  </w:hyperlink>
                  <w:r w:rsidRPr="00761B36">
                    <w:rPr>
                      <w:color w:val="595959"/>
                      <w:kern w:val="2"/>
                      <w:sz w:val="24"/>
                      <w:szCs w:val="24"/>
                      <w:lang w:eastAsia="en-US"/>
                      <w14:ligatures w14:val="standardContextual"/>
                    </w:rPr>
                    <w:t> </w:t>
                  </w:r>
                  <w:r w:rsidRPr="00761B36">
                    <w:rPr>
                      <w:color w:val="E05206"/>
                      <w:kern w:val="2"/>
                      <w:sz w:val="24"/>
                      <w:szCs w:val="24"/>
                      <w:lang w:eastAsia="en-US"/>
                      <w14:ligatures w14:val="standardContextual"/>
                    </w:rPr>
                    <w:t>|</w:t>
                  </w:r>
                  <w:r w:rsidRPr="00761B36">
                    <w:rPr>
                      <w:color w:val="595959"/>
                      <w:kern w:val="2"/>
                      <w:sz w:val="24"/>
                      <w:szCs w:val="24"/>
                      <w:lang w:eastAsia="en-US"/>
                      <w14:ligatures w14:val="standardContextual"/>
                    </w:rPr>
                    <w:t> </w:t>
                  </w:r>
                  <w:hyperlink r:id="rId7" w:tgtFrame="_blank" w:history="1">
                    <w:r w:rsidRPr="00761B36">
                      <w:rPr>
                        <w:rStyle w:val="Hyperlink"/>
                        <w:color w:val="595959"/>
                        <w:kern w:val="2"/>
                        <w:sz w:val="24"/>
                        <w:szCs w:val="24"/>
                        <w:lang w:eastAsia="en-US"/>
                        <w14:ligatures w14:val="standardContextual"/>
                      </w:rPr>
                      <w:t>Twitter</w:t>
                    </w:r>
                  </w:hyperlink>
                  <w:r w:rsidRPr="00761B36">
                    <w:rPr>
                      <w:color w:val="595959"/>
                      <w:kern w:val="2"/>
                      <w:sz w:val="24"/>
                      <w:szCs w:val="24"/>
                      <w:lang w:eastAsia="en-US"/>
                      <w14:ligatures w14:val="standardContextual"/>
                    </w:rPr>
                    <w:t> </w:t>
                  </w:r>
                  <w:r w:rsidRPr="00761B36">
                    <w:rPr>
                      <w:color w:val="E05206"/>
                      <w:kern w:val="2"/>
                      <w:sz w:val="24"/>
                      <w:szCs w:val="24"/>
                      <w:lang w:eastAsia="en-US"/>
                      <w14:ligatures w14:val="standardContextual"/>
                    </w:rPr>
                    <w:t>|</w:t>
                  </w:r>
                  <w:r w:rsidRPr="00761B36">
                    <w:rPr>
                      <w:color w:val="595959"/>
                      <w:kern w:val="2"/>
                      <w:sz w:val="24"/>
                      <w:szCs w:val="24"/>
                      <w:lang w:eastAsia="en-US"/>
                      <w14:ligatures w14:val="standardContextual"/>
                    </w:rPr>
                    <w:t> </w:t>
                  </w:r>
                  <w:hyperlink r:id="rId8" w:tgtFrame="_blank" w:history="1">
                    <w:r w:rsidRPr="00761B36">
                      <w:rPr>
                        <w:rStyle w:val="Hyperlink"/>
                        <w:color w:val="595959"/>
                        <w:kern w:val="2"/>
                        <w:sz w:val="24"/>
                        <w:szCs w:val="24"/>
                        <w:lang w:eastAsia="en-US"/>
                        <w14:ligatures w14:val="standardContextual"/>
                      </w:rPr>
                      <w:t>Yelp!</w:t>
                    </w:r>
                  </w:hyperlink>
                  <w:r w:rsidRPr="00761B36">
                    <w:rPr>
                      <w:color w:val="595959"/>
                      <w:kern w:val="2"/>
                      <w:sz w:val="24"/>
                      <w:szCs w:val="24"/>
                      <w:lang w:eastAsia="en-US"/>
                      <w14:ligatures w14:val="standardContextual"/>
                    </w:rPr>
                    <w:t> </w:t>
                  </w:r>
                  <w:r w:rsidRPr="00761B36">
                    <w:rPr>
                      <w:color w:val="E05206"/>
                      <w:kern w:val="2"/>
                      <w:sz w:val="24"/>
                      <w:szCs w:val="24"/>
                      <w:lang w:eastAsia="en-US"/>
                      <w14:ligatures w14:val="standardContextual"/>
                    </w:rPr>
                    <w:t>| </w:t>
                  </w:r>
                  <w:hyperlink r:id="rId9" w:tgtFrame="_blank" w:history="1">
                    <w:r w:rsidRPr="00761B36">
                      <w:rPr>
                        <w:rStyle w:val="Hyperlink"/>
                        <w:color w:val="595959"/>
                        <w:kern w:val="2"/>
                        <w:sz w:val="24"/>
                        <w:szCs w:val="24"/>
                        <w:lang w:eastAsia="en-US"/>
                        <w14:ligatures w14:val="standardContextual"/>
                      </w:rPr>
                      <w:t>HomeAdvisor</w:t>
                    </w:r>
                  </w:hyperlink>
                </w:p>
              </w:tc>
            </w:tr>
            <w:tr w:rsidR="00761B36" w:rsidRPr="00761B36" w14:paraId="449BD96F" w14:textId="77777777">
              <w:trPr>
                <w:trHeight w:val="1008"/>
              </w:trPr>
              <w:tc>
                <w:tcPr>
                  <w:tcW w:w="8640" w:type="dxa"/>
                  <w:gridSpan w:val="2"/>
                  <w:tcMar>
                    <w:top w:w="0" w:type="dxa"/>
                    <w:left w:w="108" w:type="dxa"/>
                    <w:bottom w:w="0" w:type="dxa"/>
                    <w:right w:w="108" w:type="dxa"/>
                  </w:tcMar>
                  <w:vAlign w:val="center"/>
                  <w:hideMark/>
                </w:tcPr>
                <w:p w14:paraId="3FCC0664" w14:textId="77777777" w:rsidR="00761B36" w:rsidRPr="00761B36" w:rsidRDefault="00761B36">
                  <w:pPr>
                    <w:spacing w:before="100" w:beforeAutospacing="1" w:after="100" w:afterAutospacing="1" w:line="205" w:lineRule="atLeast"/>
                    <w:rPr>
                      <w:kern w:val="2"/>
                      <w:sz w:val="20"/>
                      <w:szCs w:val="20"/>
                      <w:lang w:eastAsia="en-US"/>
                      <w14:ligatures w14:val="standardContextual"/>
                    </w:rPr>
                  </w:pPr>
                  <w:r w:rsidRPr="00761B36">
                    <w:rPr>
                      <w:i/>
                      <w:iCs/>
                      <w:color w:val="AAAAAA"/>
                      <w:kern w:val="2"/>
                      <w:sz w:val="20"/>
                      <w:szCs w:val="20"/>
                      <w:lang w:eastAsia="en-US"/>
                      <w14:ligatures w14:val="standardContextual"/>
                    </w:rPr>
                    <w:lastRenderedPageBreak/>
                    <w:t xml:space="preserve">This message may contain confidential and/or privileged information. If you are not the addressee or authorized to receive this for the addressee, you must not use, copy, disclose, or take any action based on this message or any information herein. If you have received this message in error, please advise the sender immediately by </w:t>
                  </w:r>
                  <w:proofErr w:type="gramStart"/>
                  <w:r w:rsidRPr="00761B36">
                    <w:rPr>
                      <w:i/>
                      <w:iCs/>
                      <w:color w:val="AAAAAA"/>
                      <w:kern w:val="2"/>
                      <w:sz w:val="20"/>
                      <w:szCs w:val="20"/>
                      <w:lang w:eastAsia="en-US"/>
                      <w14:ligatures w14:val="standardContextual"/>
                    </w:rPr>
                    <w:t>reply</w:t>
                  </w:r>
                  <w:proofErr w:type="gramEnd"/>
                  <w:r w:rsidRPr="00761B36">
                    <w:rPr>
                      <w:i/>
                      <w:iCs/>
                      <w:color w:val="AAAAAA"/>
                      <w:kern w:val="2"/>
                      <w:sz w:val="20"/>
                      <w:szCs w:val="20"/>
                      <w:lang w:eastAsia="en-US"/>
                      <w14:ligatures w14:val="standardContextual"/>
                    </w:rPr>
                    <w:t xml:space="preserve"> </w:t>
                  </w:r>
                  <w:proofErr w:type="gramStart"/>
                  <w:r w:rsidRPr="00761B36">
                    <w:rPr>
                      <w:i/>
                      <w:iCs/>
                      <w:color w:val="AAAAAA"/>
                      <w:kern w:val="2"/>
                      <w:sz w:val="20"/>
                      <w:szCs w:val="20"/>
                      <w:lang w:eastAsia="en-US"/>
                      <w14:ligatures w14:val="standardContextual"/>
                    </w:rPr>
                    <w:t>e-mail</w:t>
                  </w:r>
                  <w:proofErr w:type="gramEnd"/>
                  <w:r w:rsidRPr="00761B36">
                    <w:rPr>
                      <w:i/>
                      <w:iCs/>
                      <w:color w:val="AAAAAA"/>
                      <w:kern w:val="2"/>
                      <w:sz w:val="20"/>
                      <w:szCs w:val="20"/>
                      <w:lang w:eastAsia="en-US"/>
                      <w14:ligatures w14:val="standardContextual"/>
                    </w:rPr>
                    <w:t xml:space="preserve"> and </w:t>
                  </w:r>
                  <w:proofErr w:type="gramStart"/>
                  <w:r w:rsidRPr="00761B36">
                    <w:rPr>
                      <w:i/>
                      <w:iCs/>
                      <w:color w:val="AAAAAA"/>
                      <w:kern w:val="2"/>
                      <w:sz w:val="20"/>
                      <w:szCs w:val="20"/>
                      <w:lang w:eastAsia="en-US"/>
                      <w14:ligatures w14:val="standardContextual"/>
                    </w:rPr>
                    <w:t>delete</w:t>
                  </w:r>
                  <w:proofErr w:type="gramEnd"/>
                  <w:r w:rsidRPr="00761B36">
                    <w:rPr>
                      <w:i/>
                      <w:iCs/>
                      <w:color w:val="AAAAAA"/>
                      <w:kern w:val="2"/>
                      <w:sz w:val="20"/>
                      <w:szCs w:val="20"/>
                      <w:lang w:eastAsia="en-US"/>
                      <w14:ligatures w14:val="standardContextual"/>
                    </w:rPr>
                    <w:t xml:space="preserve"> this message. Thank you for your cooperation</w:t>
                  </w:r>
                </w:p>
              </w:tc>
              <w:tc>
                <w:tcPr>
                  <w:tcW w:w="990" w:type="dxa"/>
                  <w:vAlign w:val="center"/>
                  <w:hideMark/>
                </w:tcPr>
                <w:p w14:paraId="111DF064" w14:textId="77777777" w:rsidR="00761B36" w:rsidRPr="00761B36" w:rsidRDefault="00761B36">
                  <w:pPr>
                    <w:spacing w:before="100" w:beforeAutospacing="1" w:after="100" w:afterAutospacing="1"/>
                    <w:rPr>
                      <w:kern w:val="2"/>
                      <w:sz w:val="24"/>
                      <w:szCs w:val="24"/>
                      <w:lang w:eastAsia="en-US"/>
                      <w14:ligatures w14:val="standardContextual"/>
                    </w:rPr>
                  </w:pPr>
                  <w:r w:rsidRPr="00761B36">
                    <w:rPr>
                      <w:kern w:val="2"/>
                      <w:sz w:val="24"/>
                      <w:szCs w:val="24"/>
                      <w:lang w:eastAsia="en-US"/>
                      <w14:ligatures w14:val="standardContextual"/>
                    </w:rPr>
                    <w:t> </w:t>
                  </w:r>
                </w:p>
              </w:tc>
            </w:tr>
            <w:tr w:rsidR="00761B36" w:rsidRPr="00761B36" w14:paraId="57FA6583" w14:textId="77777777">
              <w:tc>
                <w:tcPr>
                  <w:tcW w:w="2445" w:type="dxa"/>
                  <w:vAlign w:val="center"/>
                  <w:hideMark/>
                </w:tcPr>
                <w:p w14:paraId="29F15E81" w14:textId="77777777" w:rsidR="00761B36" w:rsidRPr="00761B36" w:rsidRDefault="00761B36">
                  <w:pPr>
                    <w:rPr>
                      <w:kern w:val="2"/>
                      <w:sz w:val="24"/>
                      <w:szCs w:val="24"/>
                      <w:lang w:eastAsia="en-US"/>
                      <w14:ligatures w14:val="standardContextual"/>
                    </w:rPr>
                  </w:pPr>
                </w:p>
              </w:tc>
              <w:tc>
                <w:tcPr>
                  <w:tcW w:w="6195" w:type="dxa"/>
                  <w:vAlign w:val="center"/>
                  <w:hideMark/>
                </w:tcPr>
                <w:p w14:paraId="2BC332E9" w14:textId="77777777" w:rsidR="00761B36" w:rsidRPr="00761B36" w:rsidRDefault="00761B36">
                  <w:pPr>
                    <w:rPr>
                      <w:rFonts w:asciiTheme="minorHAnsi" w:hAnsiTheme="minorHAnsi" w:cstheme="minorBidi"/>
                      <w:sz w:val="24"/>
                      <w:szCs w:val="24"/>
                    </w:rPr>
                  </w:pPr>
                </w:p>
              </w:tc>
              <w:tc>
                <w:tcPr>
                  <w:tcW w:w="990" w:type="dxa"/>
                  <w:vAlign w:val="center"/>
                  <w:hideMark/>
                </w:tcPr>
                <w:p w14:paraId="7A84E963" w14:textId="77777777" w:rsidR="00761B36" w:rsidRPr="00761B36" w:rsidRDefault="00761B36">
                  <w:pPr>
                    <w:rPr>
                      <w:rFonts w:asciiTheme="minorHAnsi" w:hAnsiTheme="minorHAnsi" w:cstheme="minorBidi"/>
                      <w:sz w:val="24"/>
                      <w:szCs w:val="24"/>
                    </w:rPr>
                  </w:pPr>
                </w:p>
              </w:tc>
            </w:tr>
          </w:tbl>
          <w:p w14:paraId="3C1537D2" w14:textId="77777777" w:rsidR="00761B36" w:rsidRPr="00761B36" w:rsidRDefault="00761B36">
            <w:pPr>
              <w:rPr>
                <w:rFonts w:asciiTheme="minorHAnsi" w:hAnsiTheme="minorHAnsi" w:cs="Times New Roman"/>
                <w:kern w:val="2"/>
                <w:sz w:val="24"/>
                <w:szCs w:val="24"/>
                <w:lang w:eastAsia="en-US"/>
                <w14:ligatures w14:val="standardContextual"/>
              </w:rPr>
            </w:pPr>
          </w:p>
        </w:tc>
        <w:tc>
          <w:tcPr>
            <w:tcW w:w="0" w:type="auto"/>
            <w:vAlign w:val="center"/>
            <w:hideMark/>
          </w:tcPr>
          <w:p w14:paraId="150B35FA" w14:textId="77777777" w:rsidR="00761B36" w:rsidRDefault="00761B36">
            <w:pPr>
              <w:rPr>
                <w:rFonts w:asciiTheme="minorHAnsi" w:hAnsiTheme="minorHAnsi" w:cstheme="minorBidi"/>
                <w:sz w:val="20"/>
                <w:szCs w:val="20"/>
              </w:rPr>
            </w:pPr>
          </w:p>
        </w:tc>
        <w:tc>
          <w:tcPr>
            <w:tcW w:w="0" w:type="auto"/>
            <w:vAlign w:val="center"/>
            <w:hideMark/>
          </w:tcPr>
          <w:p w14:paraId="6A22849F" w14:textId="77777777" w:rsidR="00761B36" w:rsidRDefault="00761B36">
            <w:pPr>
              <w:rPr>
                <w:rFonts w:asciiTheme="minorHAnsi" w:hAnsiTheme="minorHAnsi" w:cstheme="minorBidi"/>
                <w:sz w:val="20"/>
                <w:szCs w:val="20"/>
              </w:rPr>
            </w:pPr>
          </w:p>
        </w:tc>
      </w:tr>
    </w:tbl>
    <w:p w14:paraId="0D47A3CA" w14:textId="3B16EC39" w:rsidR="006C01BE" w:rsidRPr="0028260E" w:rsidRDefault="006C01BE" w:rsidP="006C01BE">
      <w:pPr>
        <w:pStyle w:val="NormalWeb"/>
      </w:pPr>
    </w:p>
    <w:p w14:paraId="4F625E51" w14:textId="456E49E6" w:rsidR="00A77476" w:rsidRPr="0028260E" w:rsidRDefault="00A77476">
      <w:pPr>
        <w:spacing w:line="273" w:lineRule="auto"/>
        <w:rPr>
          <w:sz w:val="24"/>
          <w:szCs w:val="24"/>
        </w:rPr>
      </w:pPr>
    </w:p>
    <w:sectPr w:rsidR="00A77476" w:rsidRPr="0028260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476"/>
    <w:rsid w:val="00120A8C"/>
    <w:rsid w:val="0028260E"/>
    <w:rsid w:val="003D05EB"/>
    <w:rsid w:val="006C01BE"/>
    <w:rsid w:val="006D5954"/>
    <w:rsid w:val="00761B36"/>
    <w:rsid w:val="007B4967"/>
    <w:rsid w:val="00A50649"/>
    <w:rsid w:val="00A77476"/>
    <w:rsid w:val="00E236B4"/>
    <w:rsid w:val="00F35D2A"/>
    <w:rsid w:val="00F666B3"/>
    <w:rsid w:val="00FA6E0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B607"/>
  <w15:docId w15:val="{C54540FC-A824-4CFE-B2B6-75F9AB7D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L"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6C01BE"/>
    <w:pPr>
      <w:spacing w:before="100" w:beforeAutospacing="1" w:after="100" w:afterAutospacing="1" w:line="240" w:lineRule="auto"/>
    </w:pPr>
    <w:rPr>
      <w:rFonts w:ascii="Times New Roman" w:eastAsia="Times New Roman" w:hAnsi="Times New Roman" w:cs="Times New Roman"/>
      <w:sz w:val="24"/>
      <w:szCs w:val="24"/>
      <w:lang w:val="en-IL"/>
    </w:rPr>
  </w:style>
  <w:style w:type="character" w:styleId="Hyperlink">
    <w:name w:val="Hyperlink"/>
    <w:basedOn w:val="DefaultParagraphFont"/>
    <w:uiPriority w:val="99"/>
    <w:semiHidden/>
    <w:unhideWhenUsed/>
    <w:rsid w:val="00761B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50922">
      <w:bodyDiv w:val="1"/>
      <w:marLeft w:val="0"/>
      <w:marRight w:val="0"/>
      <w:marTop w:val="0"/>
      <w:marBottom w:val="0"/>
      <w:divBdr>
        <w:top w:val="none" w:sz="0" w:space="0" w:color="auto"/>
        <w:left w:val="none" w:sz="0" w:space="0" w:color="auto"/>
        <w:bottom w:val="none" w:sz="0" w:space="0" w:color="auto"/>
        <w:right w:val="none" w:sz="0" w:space="0" w:color="auto"/>
      </w:divBdr>
    </w:div>
    <w:div w:id="1950040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elp.com/biz/aragon-moving-systems-fort-lauderdale-2" TargetMode="External"/><Relationship Id="rId3" Type="http://schemas.openxmlformats.org/officeDocument/2006/relationships/webSettings" Target="webSettings.xml"/><Relationship Id="rId7" Type="http://schemas.openxmlformats.org/officeDocument/2006/relationships/hyperlink" Target="https://twitter.com/MoversArag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aragonmoving/" TargetMode="External"/><Relationship Id="rId11" Type="http://schemas.openxmlformats.org/officeDocument/2006/relationships/theme" Target="theme/theme1.xml"/><Relationship Id="rId5" Type="http://schemas.openxmlformats.org/officeDocument/2006/relationships/hyperlink" Target="https://www.aragonmovers.co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homeadvisor.com/rated.AragonSystemsLLC.408687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Miranda Blok</cp:lastModifiedBy>
  <cp:revision>11</cp:revision>
  <dcterms:created xsi:type="dcterms:W3CDTF">2025-04-27T04:32:00Z</dcterms:created>
  <dcterms:modified xsi:type="dcterms:W3CDTF">2025-05-04T05:15:00Z</dcterms:modified>
</cp:coreProperties>
</file>